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130E" w14:textId="77777777" w:rsidR="003E38EC" w:rsidRPr="00B94C65" w:rsidRDefault="00B94C65" w:rsidP="005F7762">
      <w:pPr>
        <w:pStyle w:val="SubtitleCustom"/>
        <w:spacing w:line="240" w:lineRule="auto"/>
        <w:ind w:left="5245"/>
        <w:jc w:val="left"/>
        <w:rPr>
          <w:bCs/>
          <w:lang w:val="pt-BR"/>
        </w:rPr>
      </w:pPr>
      <w:r w:rsidRPr="00B94C65">
        <w:rPr>
          <w:bCs/>
          <w:lang w:val="pt-BR"/>
        </w:rPr>
        <w:t>PATVIRTINTA</w:t>
      </w:r>
    </w:p>
    <w:p w14:paraId="0C3DD548" w14:textId="77777777" w:rsidR="003E38EC" w:rsidRPr="00B94C65" w:rsidRDefault="00B94C65" w:rsidP="005F7762">
      <w:pPr>
        <w:pStyle w:val="SubtitleCustom"/>
        <w:spacing w:line="240" w:lineRule="auto"/>
        <w:ind w:left="5245"/>
        <w:jc w:val="left"/>
        <w:rPr>
          <w:bCs/>
          <w:lang w:val="pt-BR"/>
        </w:rPr>
      </w:pPr>
      <w:r w:rsidRPr="00B94C65">
        <w:rPr>
          <w:bCs/>
          <w:lang w:val="pt-BR"/>
        </w:rPr>
        <w:t>Nijolės Genytės socialinės globos namų direktoriaus</w:t>
      </w:r>
    </w:p>
    <w:p w14:paraId="3B2BF2CA" w14:textId="7728737C" w:rsidR="003E38EC" w:rsidRPr="00B94C65" w:rsidRDefault="00B94C65" w:rsidP="005F7762">
      <w:pPr>
        <w:pStyle w:val="SubtitleCustom"/>
        <w:spacing w:line="240" w:lineRule="auto"/>
        <w:ind w:left="5245"/>
        <w:jc w:val="left"/>
        <w:rPr>
          <w:bCs/>
          <w:lang w:val="pt-BR"/>
        </w:rPr>
      </w:pPr>
      <w:r w:rsidRPr="00B94C65">
        <w:rPr>
          <w:bCs/>
          <w:lang w:val="pt-BR"/>
        </w:rPr>
        <w:t>20</w:t>
      </w:r>
      <w:r w:rsidR="005F7762" w:rsidRPr="00B94C65">
        <w:rPr>
          <w:bCs/>
          <w:lang w:val="pt-BR"/>
        </w:rPr>
        <w:t xml:space="preserve">26  </w:t>
      </w:r>
      <w:r w:rsidRPr="00B94C65">
        <w:rPr>
          <w:bCs/>
          <w:lang w:val="pt-BR"/>
        </w:rPr>
        <w:t xml:space="preserve">m. </w:t>
      </w:r>
      <w:r>
        <w:rPr>
          <w:bCs/>
          <w:lang w:val="pt-BR"/>
        </w:rPr>
        <w:t xml:space="preserve">balandžio </w:t>
      </w:r>
      <w:r w:rsidR="00B30EDD">
        <w:rPr>
          <w:bCs/>
          <w:lang w:val="pt-BR"/>
        </w:rPr>
        <w:t xml:space="preserve">21 </w:t>
      </w:r>
      <w:r w:rsidRPr="00B94C65">
        <w:rPr>
          <w:bCs/>
          <w:lang w:val="pt-BR"/>
        </w:rPr>
        <w:t>_ d. įsakymu Nr.</w:t>
      </w:r>
      <w:r>
        <w:rPr>
          <w:bCs/>
          <w:lang w:val="pt-BR"/>
        </w:rPr>
        <w:t>V-</w:t>
      </w:r>
      <w:r w:rsidR="00B30EDD">
        <w:rPr>
          <w:bCs/>
          <w:lang w:val="pt-BR"/>
        </w:rPr>
        <w:t>42</w:t>
      </w:r>
    </w:p>
    <w:p w14:paraId="200DFBBD" w14:textId="77777777" w:rsidR="003E38EC" w:rsidRPr="00B94C65" w:rsidRDefault="003E38EC">
      <w:pPr>
        <w:rPr>
          <w:lang w:val="pt-BR"/>
        </w:rPr>
      </w:pPr>
    </w:p>
    <w:p w14:paraId="537F38A8" w14:textId="77777777" w:rsidR="003E38EC" w:rsidRPr="00B94C65" w:rsidRDefault="003E38EC">
      <w:pPr>
        <w:rPr>
          <w:lang w:val="pt-BR"/>
        </w:rPr>
      </w:pPr>
    </w:p>
    <w:p w14:paraId="08D7C709" w14:textId="77777777" w:rsidR="005F7762" w:rsidRPr="00B94C65" w:rsidRDefault="005F7762">
      <w:pPr>
        <w:pStyle w:val="TitleCustom"/>
        <w:rPr>
          <w:lang w:val="pt-BR"/>
        </w:rPr>
      </w:pPr>
    </w:p>
    <w:p w14:paraId="3BD83DC7" w14:textId="77777777" w:rsidR="005F7762" w:rsidRPr="00B94C65" w:rsidRDefault="005F7762">
      <w:pPr>
        <w:pStyle w:val="TitleCustom"/>
        <w:rPr>
          <w:lang w:val="pt-BR"/>
        </w:rPr>
      </w:pPr>
    </w:p>
    <w:p w14:paraId="72393E8D" w14:textId="77777777" w:rsidR="005F7762" w:rsidRPr="00B94C65" w:rsidRDefault="005F7762">
      <w:pPr>
        <w:pStyle w:val="TitleCustom"/>
        <w:rPr>
          <w:lang w:val="pt-BR"/>
        </w:rPr>
      </w:pPr>
    </w:p>
    <w:p w14:paraId="36978698" w14:textId="77777777" w:rsidR="005F7762" w:rsidRPr="00B94C65" w:rsidRDefault="005F7762">
      <w:pPr>
        <w:pStyle w:val="TitleCustom"/>
        <w:rPr>
          <w:lang w:val="pt-BR"/>
        </w:rPr>
      </w:pPr>
    </w:p>
    <w:p w14:paraId="735180B3" w14:textId="77777777" w:rsidR="005F7762" w:rsidRPr="00B94C65" w:rsidRDefault="005F7762">
      <w:pPr>
        <w:pStyle w:val="TitleCustom"/>
        <w:rPr>
          <w:lang w:val="pt-BR"/>
        </w:rPr>
      </w:pPr>
    </w:p>
    <w:p w14:paraId="52AD6B4F" w14:textId="6E133E7F" w:rsidR="003E38EC" w:rsidRPr="00B94C65" w:rsidRDefault="00B94C65">
      <w:pPr>
        <w:pStyle w:val="TitleCustom"/>
        <w:rPr>
          <w:lang w:val="pt-BR"/>
        </w:rPr>
      </w:pPr>
      <w:r w:rsidRPr="00B94C65">
        <w:rPr>
          <w:lang w:val="pt-BR"/>
        </w:rPr>
        <w:t>NIJOLĖS GENYTĖS SOCIALINĖS GLOBOS NAMŲ</w:t>
      </w:r>
    </w:p>
    <w:p w14:paraId="61FA8D37" w14:textId="77777777" w:rsidR="003E38EC" w:rsidRPr="00B94C65" w:rsidRDefault="00B94C65">
      <w:pPr>
        <w:pStyle w:val="TitleCustom"/>
        <w:rPr>
          <w:lang w:val="pt-BR"/>
        </w:rPr>
      </w:pPr>
      <w:r w:rsidRPr="00B94C65">
        <w:rPr>
          <w:lang w:val="pt-BR"/>
        </w:rPr>
        <w:t>ASMENS DUOMENŲ TVARKYMO TAISYKLĖS</w:t>
      </w:r>
    </w:p>
    <w:p w14:paraId="60B62302" w14:textId="77777777" w:rsidR="003E38EC" w:rsidRPr="00B94C65" w:rsidRDefault="003E38EC">
      <w:pPr>
        <w:rPr>
          <w:lang w:val="pt-BR"/>
        </w:rPr>
      </w:pPr>
    </w:p>
    <w:p w14:paraId="4669EFEC" w14:textId="77777777" w:rsidR="003E38EC" w:rsidRPr="00B94C65" w:rsidRDefault="003E38EC">
      <w:pPr>
        <w:rPr>
          <w:lang w:val="pt-BR"/>
        </w:rPr>
      </w:pPr>
    </w:p>
    <w:p w14:paraId="1F75A68F" w14:textId="77777777" w:rsidR="003E38EC" w:rsidRPr="00B94C65" w:rsidRDefault="003E38EC">
      <w:pPr>
        <w:rPr>
          <w:lang w:val="pt-BR"/>
        </w:rPr>
      </w:pPr>
    </w:p>
    <w:p w14:paraId="7F837843" w14:textId="77777777" w:rsidR="003E38EC" w:rsidRPr="00B94C65" w:rsidRDefault="003E38EC">
      <w:pPr>
        <w:rPr>
          <w:lang w:val="pt-BR"/>
        </w:rPr>
      </w:pPr>
    </w:p>
    <w:p w14:paraId="16D02208" w14:textId="77777777" w:rsidR="005F7762" w:rsidRPr="00B94C65" w:rsidRDefault="005F7762">
      <w:pPr>
        <w:pStyle w:val="SubtitleCustom"/>
        <w:rPr>
          <w:lang w:val="pt-BR"/>
        </w:rPr>
      </w:pPr>
    </w:p>
    <w:p w14:paraId="6FC821A9" w14:textId="77777777" w:rsidR="005F7762" w:rsidRPr="00B94C65" w:rsidRDefault="005F7762">
      <w:pPr>
        <w:pStyle w:val="SubtitleCustom"/>
        <w:rPr>
          <w:lang w:val="pt-BR"/>
        </w:rPr>
      </w:pPr>
    </w:p>
    <w:p w14:paraId="47EA1D0E" w14:textId="77777777" w:rsidR="005F7762" w:rsidRPr="00B94C65" w:rsidRDefault="005F7762">
      <w:pPr>
        <w:pStyle w:val="SubtitleCustom"/>
        <w:rPr>
          <w:lang w:val="pt-BR"/>
        </w:rPr>
      </w:pPr>
    </w:p>
    <w:p w14:paraId="1A5672AB" w14:textId="77777777" w:rsidR="005F7762" w:rsidRPr="00B94C65" w:rsidRDefault="005F7762">
      <w:pPr>
        <w:pStyle w:val="SubtitleCustom"/>
        <w:rPr>
          <w:lang w:val="pt-BR"/>
        </w:rPr>
      </w:pPr>
    </w:p>
    <w:p w14:paraId="36266B5C" w14:textId="77777777" w:rsidR="005F7762" w:rsidRPr="00B94C65" w:rsidRDefault="005F7762">
      <w:pPr>
        <w:pStyle w:val="SubtitleCustom"/>
        <w:rPr>
          <w:lang w:val="pt-BR"/>
        </w:rPr>
      </w:pPr>
    </w:p>
    <w:p w14:paraId="1BA0FE30" w14:textId="77777777" w:rsidR="005F7762" w:rsidRPr="00B94C65" w:rsidRDefault="005F7762">
      <w:pPr>
        <w:pStyle w:val="SubtitleCustom"/>
        <w:rPr>
          <w:lang w:val="pt-BR"/>
        </w:rPr>
      </w:pPr>
    </w:p>
    <w:p w14:paraId="77CCBB09" w14:textId="77777777" w:rsidR="005F7762" w:rsidRPr="00B94C65" w:rsidRDefault="005F7762">
      <w:pPr>
        <w:pStyle w:val="SubtitleCustom"/>
        <w:rPr>
          <w:lang w:val="pt-BR"/>
        </w:rPr>
      </w:pPr>
    </w:p>
    <w:p w14:paraId="47E3C389" w14:textId="77777777" w:rsidR="005F7762" w:rsidRPr="00B94C65" w:rsidRDefault="005F7762">
      <w:pPr>
        <w:pStyle w:val="SubtitleCustom"/>
        <w:rPr>
          <w:lang w:val="pt-BR"/>
        </w:rPr>
      </w:pPr>
    </w:p>
    <w:p w14:paraId="01EE1968" w14:textId="77777777" w:rsidR="005F7762" w:rsidRPr="00B94C65" w:rsidRDefault="005F7762">
      <w:pPr>
        <w:pStyle w:val="SubtitleCustom"/>
        <w:rPr>
          <w:lang w:val="pt-BR"/>
        </w:rPr>
      </w:pPr>
    </w:p>
    <w:p w14:paraId="1A1E4137" w14:textId="77777777" w:rsidR="005F7762" w:rsidRPr="00B94C65" w:rsidRDefault="005F7762">
      <w:pPr>
        <w:pStyle w:val="SubtitleCustom"/>
        <w:rPr>
          <w:lang w:val="pt-BR"/>
        </w:rPr>
      </w:pPr>
    </w:p>
    <w:p w14:paraId="656EA277" w14:textId="77777777" w:rsidR="005F7762" w:rsidRPr="00B94C65" w:rsidRDefault="005F7762">
      <w:pPr>
        <w:pStyle w:val="SubtitleCustom"/>
        <w:rPr>
          <w:lang w:val="pt-BR"/>
        </w:rPr>
      </w:pPr>
    </w:p>
    <w:p w14:paraId="361BA161" w14:textId="77777777" w:rsidR="005F7762" w:rsidRPr="00B94C65" w:rsidRDefault="005F7762">
      <w:pPr>
        <w:pStyle w:val="SubtitleCustom"/>
        <w:rPr>
          <w:lang w:val="pt-BR"/>
        </w:rPr>
      </w:pPr>
    </w:p>
    <w:p w14:paraId="71A9AB02" w14:textId="5D0ADC54" w:rsidR="003E38EC" w:rsidRPr="00B94C65" w:rsidRDefault="00B94C65">
      <w:pPr>
        <w:pStyle w:val="SubtitleCustom"/>
        <w:rPr>
          <w:lang w:val="pt-BR"/>
        </w:rPr>
      </w:pPr>
      <w:r w:rsidRPr="00B94C65">
        <w:rPr>
          <w:lang w:val="pt-BR"/>
        </w:rPr>
        <w:t>2026</w:t>
      </w:r>
    </w:p>
    <w:p w14:paraId="1512518F" w14:textId="30124864" w:rsidR="003E38EC" w:rsidRPr="00B94C65" w:rsidRDefault="003E38EC">
      <w:pPr>
        <w:rPr>
          <w:lang w:val="pt-BR"/>
        </w:rPr>
      </w:pPr>
    </w:p>
    <w:p w14:paraId="7ACF88BA" w14:textId="77777777" w:rsidR="003E38EC" w:rsidRPr="00B94C65" w:rsidRDefault="00B94C65">
      <w:pPr>
        <w:pStyle w:val="Heading1Custom"/>
        <w:rPr>
          <w:sz w:val="24"/>
          <w:szCs w:val="24"/>
          <w:lang w:val="pt-BR"/>
        </w:rPr>
      </w:pPr>
      <w:r w:rsidRPr="00B94C65">
        <w:rPr>
          <w:sz w:val="24"/>
          <w:szCs w:val="24"/>
          <w:lang w:val="pt-BR"/>
        </w:rPr>
        <w:t>TURINYS</w:t>
      </w:r>
    </w:p>
    <w:p w14:paraId="06BD471A" w14:textId="77777777" w:rsidR="003E38EC" w:rsidRPr="00B94C65" w:rsidRDefault="00B94C65">
      <w:pPr>
        <w:spacing w:after="40"/>
        <w:ind w:left="283"/>
        <w:rPr>
          <w:sz w:val="24"/>
          <w:szCs w:val="24"/>
          <w:lang w:val="pt-BR"/>
        </w:rPr>
      </w:pPr>
      <w:r w:rsidRPr="00B94C65">
        <w:rPr>
          <w:sz w:val="24"/>
          <w:szCs w:val="24"/>
          <w:lang w:val="pt-BR"/>
        </w:rPr>
        <w:t>I. Bendrosios nuostatos</w:t>
      </w:r>
    </w:p>
    <w:p w14:paraId="265D69EB" w14:textId="77777777" w:rsidR="003E38EC" w:rsidRPr="00B94C65" w:rsidRDefault="00B94C65">
      <w:pPr>
        <w:spacing w:after="40"/>
        <w:ind w:left="283"/>
        <w:rPr>
          <w:sz w:val="24"/>
          <w:szCs w:val="24"/>
          <w:lang w:val="pt-BR"/>
        </w:rPr>
      </w:pPr>
      <w:r w:rsidRPr="00B94C65">
        <w:rPr>
          <w:sz w:val="24"/>
          <w:szCs w:val="24"/>
          <w:lang w:val="pt-BR"/>
        </w:rPr>
        <w:t>II. Taisyklių taikymo sritis ir pagrindinės sąvokos</w:t>
      </w:r>
    </w:p>
    <w:p w14:paraId="68B51C0F" w14:textId="77777777" w:rsidR="003E38EC" w:rsidRPr="00B94C65" w:rsidRDefault="00B94C65">
      <w:pPr>
        <w:spacing w:after="40"/>
        <w:ind w:left="283"/>
        <w:rPr>
          <w:sz w:val="24"/>
          <w:szCs w:val="24"/>
          <w:lang w:val="pt-BR"/>
        </w:rPr>
      </w:pPr>
      <w:r w:rsidRPr="00B94C65">
        <w:rPr>
          <w:sz w:val="24"/>
          <w:szCs w:val="24"/>
          <w:lang w:val="pt-BR"/>
        </w:rPr>
        <w:t>III. Asmens duomenų tvarkymo principai</w:t>
      </w:r>
    </w:p>
    <w:p w14:paraId="0702546D" w14:textId="77777777" w:rsidR="003E38EC" w:rsidRPr="00B94C65" w:rsidRDefault="00B94C65">
      <w:pPr>
        <w:spacing w:after="40"/>
        <w:ind w:left="283"/>
        <w:rPr>
          <w:sz w:val="24"/>
          <w:szCs w:val="24"/>
          <w:lang w:val="pt-BR"/>
        </w:rPr>
      </w:pPr>
      <w:r w:rsidRPr="00B94C65">
        <w:rPr>
          <w:sz w:val="24"/>
          <w:szCs w:val="24"/>
          <w:lang w:val="pt-BR"/>
        </w:rPr>
        <w:t>IV. Asmens duomenų tvarkymo tikslai, duomenų kategorijos ir teisiniai pagrindai</w:t>
      </w:r>
    </w:p>
    <w:p w14:paraId="7F6D9F6D" w14:textId="77777777" w:rsidR="003E38EC" w:rsidRPr="00B94C65" w:rsidRDefault="00B94C65">
      <w:pPr>
        <w:spacing w:after="40"/>
        <w:ind w:left="283"/>
        <w:rPr>
          <w:sz w:val="24"/>
          <w:szCs w:val="24"/>
          <w:lang w:val="pt-BR"/>
        </w:rPr>
      </w:pPr>
      <w:r w:rsidRPr="00B94C65">
        <w:rPr>
          <w:sz w:val="24"/>
          <w:szCs w:val="24"/>
          <w:lang w:val="pt-BR"/>
        </w:rPr>
        <w:t>V. Specialių kategorijų asmens duomenų tvarkymas</w:t>
      </w:r>
    </w:p>
    <w:p w14:paraId="2B8A23E4" w14:textId="77777777" w:rsidR="003E38EC" w:rsidRPr="00B94C65" w:rsidRDefault="00B94C65">
      <w:pPr>
        <w:spacing w:after="40"/>
        <w:ind w:left="283"/>
        <w:rPr>
          <w:sz w:val="24"/>
          <w:szCs w:val="24"/>
          <w:lang w:val="pt-BR"/>
        </w:rPr>
      </w:pPr>
      <w:r w:rsidRPr="00B94C65">
        <w:rPr>
          <w:sz w:val="24"/>
          <w:szCs w:val="24"/>
          <w:lang w:val="pt-BR"/>
        </w:rPr>
        <w:t>VI. Asmens duomenų rinkimas, naudojimas, saugojimas ir naikinimas</w:t>
      </w:r>
    </w:p>
    <w:p w14:paraId="6D8FAF14" w14:textId="77777777" w:rsidR="003E38EC" w:rsidRPr="00B94C65" w:rsidRDefault="00B94C65">
      <w:pPr>
        <w:spacing w:after="40"/>
        <w:ind w:left="283"/>
        <w:rPr>
          <w:sz w:val="24"/>
          <w:szCs w:val="24"/>
          <w:lang w:val="pt-BR"/>
        </w:rPr>
      </w:pPr>
      <w:r w:rsidRPr="00B94C65">
        <w:rPr>
          <w:sz w:val="24"/>
          <w:szCs w:val="24"/>
          <w:lang w:val="pt-BR"/>
        </w:rPr>
        <w:t>VII. Asmens duomenų teikimas gavėjams ir duomenų tvarkytojų pasitelkimas</w:t>
      </w:r>
    </w:p>
    <w:p w14:paraId="3C3C7685" w14:textId="77777777" w:rsidR="003E38EC" w:rsidRPr="00B94C65" w:rsidRDefault="00B94C65">
      <w:pPr>
        <w:spacing w:after="40"/>
        <w:ind w:left="283"/>
        <w:rPr>
          <w:sz w:val="24"/>
          <w:szCs w:val="24"/>
          <w:lang w:val="pt-BR"/>
        </w:rPr>
      </w:pPr>
      <w:r w:rsidRPr="00B94C65">
        <w:rPr>
          <w:sz w:val="24"/>
          <w:szCs w:val="24"/>
          <w:lang w:val="pt-BR"/>
        </w:rPr>
        <w:t>VIII. Duomenų subjektų teisės ir jų įgyvendinimo tvarka</w:t>
      </w:r>
    </w:p>
    <w:p w14:paraId="769BA7A7" w14:textId="77777777" w:rsidR="003E38EC" w:rsidRPr="00B94C65" w:rsidRDefault="00B94C65">
      <w:pPr>
        <w:spacing w:after="40"/>
        <w:ind w:left="283"/>
        <w:rPr>
          <w:sz w:val="24"/>
          <w:szCs w:val="24"/>
          <w:lang w:val="pt-BR"/>
        </w:rPr>
      </w:pPr>
      <w:r w:rsidRPr="00B94C65">
        <w:rPr>
          <w:sz w:val="24"/>
          <w:szCs w:val="24"/>
          <w:lang w:val="pt-BR"/>
        </w:rPr>
        <w:t>IX. Darbuotojų pareigos, konfidencialumas ir prieigos valdymas</w:t>
      </w:r>
    </w:p>
    <w:p w14:paraId="4C7B9B9E" w14:textId="77777777" w:rsidR="003E38EC" w:rsidRPr="00B94C65" w:rsidRDefault="00B94C65">
      <w:pPr>
        <w:spacing w:after="40"/>
        <w:ind w:left="283"/>
        <w:rPr>
          <w:sz w:val="24"/>
          <w:szCs w:val="24"/>
          <w:lang w:val="pt-BR"/>
        </w:rPr>
      </w:pPr>
      <w:r w:rsidRPr="00B94C65">
        <w:rPr>
          <w:sz w:val="24"/>
          <w:szCs w:val="24"/>
          <w:lang w:val="pt-BR"/>
        </w:rPr>
        <w:t>X. Techninės ir organizacinės asmens duomenų saugumo priemonės</w:t>
      </w:r>
    </w:p>
    <w:p w14:paraId="3D0DD03E" w14:textId="77777777" w:rsidR="003E38EC" w:rsidRPr="00B94C65" w:rsidRDefault="00B94C65">
      <w:pPr>
        <w:spacing w:after="40"/>
        <w:ind w:left="283"/>
        <w:rPr>
          <w:sz w:val="24"/>
          <w:szCs w:val="24"/>
          <w:lang w:val="pt-BR"/>
        </w:rPr>
      </w:pPr>
      <w:r w:rsidRPr="00B94C65">
        <w:rPr>
          <w:sz w:val="24"/>
          <w:szCs w:val="24"/>
          <w:lang w:val="pt-BR"/>
        </w:rPr>
        <w:t>XI. Duomenų saugumo pažeidimų valdymas</w:t>
      </w:r>
    </w:p>
    <w:p w14:paraId="55FABE2D" w14:textId="77777777" w:rsidR="003E38EC" w:rsidRPr="00B94C65" w:rsidRDefault="00B94C65">
      <w:pPr>
        <w:spacing w:after="40"/>
        <w:ind w:left="283"/>
        <w:rPr>
          <w:sz w:val="24"/>
          <w:szCs w:val="24"/>
          <w:lang w:val="pt-BR"/>
        </w:rPr>
      </w:pPr>
      <w:r w:rsidRPr="00B94C65">
        <w:rPr>
          <w:sz w:val="24"/>
          <w:szCs w:val="24"/>
          <w:lang w:val="pt-BR"/>
        </w:rPr>
        <w:t>XII. Poveikio duomenų apsaugai vertinimas ir išankstinės konsultacijos</w:t>
      </w:r>
    </w:p>
    <w:p w14:paraId="0F5EB485" w14:textId="77777777" w:rsidR="003E38EC" w:rsidRPr="00B94C65" w:rsidRDefault="00B94C65">
      <w:pPr>
        <w:spacing w:after="40"/>
        <w:ind w:left="283"/>
        <w:rPr>
          <w:sz w:val="24"/>
          <w:szCs w:val="24"/>
          <w:lang w:val="pt-BR"/>
        </w:rPr>
      </w:pPr>
      <w:r w:rsidRPr="00B94C65">
        <w:rPr>
          <w:sz w:val="24"/>
          <w:szCs w:val="24"/>
          <w:lang w:val="pt-BR"/>
        </w:rPr>
        <w:t>XIII. Duomenų apsaugos pareigūnas arba paskirtas atsakingas asmuo</w:t>
      </w:r>
    </w:p>
    <w:p w14:paraId="3F400292" w14:textId="77777777" w:rsidR="003E38EC" w:rsidRPr="00B94C65" w:rsidRDefault="00B94C65">
      <w:pPr>
        <w:spacing w:after="40"/>
        <w:ind w:left="283"/>
        <w:rPr>
          <w:sz w:val="24"/>
          <w:szCs w:val="24"/>
          <w:lang w:val="pt-BR"/>
        </w:rPr>
      </w:pPr>
      <w:r w:rsidRPr="00B94C65">
        <w:rPr>
          <w:sz w:val="24"/>
          <w:szCs w:val="24"/>
          <w:lang w:val="pt-BR"/>
        </w:rPr>
        <w:t>XIV. Baigiamosios nuostatos</w:t>
      </w:r>
    </w:p>
    <w:p w14:paraId="15AF73FB" w14:textId="77777777" w:rsidR="003E38EC" w:rsidRPr="00B94C65" w:rsidRDefault="00B94C65">
      <w:pPr>
        <w:spacing w:after="40"/>
        <w:ind w:left="283"/>
        <w:rPr>
          <w:sz w:val="24"/>
          <w:szCs w:val="24"/>
          <w:lang w:val="pt-BR"/>
        </w:rPr>
      </w:pPr>
      <w:r w:rsidRPr="00B94C65">
        <w:rPr>
          <w:sz w:val="24"/>
          <w:szCs w:val="24"/>
          <w:lang w:val="pt-BR"/>
        </w:rPr>
        <w:t>Priedas Nr. 1. Konfidencialumo pasižadėjimo forma</w:t>
      </w:r>
    </w:p>
    <w:p w14:paraId="07012EF7" w14:textId="77777777" w:rsidR="003E38EC" w:rsidRPr="00B94C65" w:rsidRDefault="00B94C65">
      <w:pPr>
        <w:spacing w:after="40"/>
        <w:ind w:left="283"/>
        <w:rPr>
          <w:sz w:val="24"/>
          <w:szCs w:val="24"/>
          <w:lang w:val="pt-BR"/>
        </w:rPr>
      </w:pPr>
      <w:r w:rsidRPr="00B94C65">
        <w:rPr>
          <w:sz w:val="24"/>
          <w:szCs w:val="24"/>
          <w:lang w:val="pt-BR"/>
        </w:rPr>
        <w:t>Priedas Nr. 2. Prašymo dėl duomenų subjekto teisių įgyvendinimo forma</w:t>
      </w:r>
    </w:p>
    <w:p w14:paraId="537377D8" w14:textId="77777777" w:rsidR="003E38EC" w:rsidRPr="00B94C65" w:rsidRDefault="00B94C65">
      <w:pPr>
        <w:spacing w:after="40"/>
        <w:ind w:left="283"/>
        <w:rPr>
          <w:sz w:val="24"/>
          <w:szCs w:val="24"/>
          <w:lang w:val="pt-BR"/>
        </w:rPr>
      </w:pPr>
      <w:r w:rsidRPr="00B94C65">
        <w:rPr>
          <w:sz w:val="24"/>
          <w:szCs w:val="24"/>
          <w:lang w:val="pt-BR"/>
        </w:rPr>
        <w:t>Priedas Nr. 3. Pranešimo apie duomenų saugumo pažeidimą forma</w:t>
      </w:r>
    </w:p>
    <w:p w14:paraId="0FC98991" w14:textId="77777777" w:rsidR="003E38EC" w:rsidRPr="00B94C65" w:rsidRDefault="00B94C65">
      <w:pPr>
        <w:spacing w:after="40"/>
        <w:ind w:left="283"/>
        <w:rPr>
          <w:sz w:val="24"/>
          <w:szCs w:val="24"/>
          <w:lang w:val="pt-BR"/>
        </w:rPr>
      </w:pPr>
      <w:r w:rsidRPr="00B94C65">
        <w:rPr>
          <w:sz w:val="24"/>
          <w:szCs w:val="24"/>
          <w:lang w:val="pt-BR"/>
        </w:rPr>
        <w:t>Priedas Nr. 4. Minimalūs reikalavimai paslaugų teikėjui, tvarkančiam asmens duomenis</w:t>
      </w:r>
    </w:p>
    <w:p w14:paraId="41AF28F6" w14:textId="77777777" w:rsidR="003E38EC" w:rsidRPr="00B94C65" w:rsidRDefault="00B94C65">
      <w:pPr>
        <w:rPr>
          <w:lang w:val="pt-BR"/>
        </w:rPr>
      </w:pPr>
      <w:r w:rsidRPr="00B94C65">
        <w:rPr>
          <w:lang w:val="pt-BR"/>
        </w:rPr>
        <w:br w:type="page"/>
      </w:r>
    </w:p>
    <w:p w14:paraId="77C3426D" w14:textId="77777777" w:rsidR="003E38EC" w:rsidRPr="005F7762" w:rsidRDefault="00B94C65" w:rsidP="00B94C5D">
      <w:pPr>
        <w:pStyle w:val="Heading1Custom"/>
        <w:spacing w:after="240"/>
        <w:jc w:val="center"/>
        <w:rPr>
          <w:sz w:val="24"/>
          <w:szCs w:val="24"/>
        </w:rPr>
      </w:pPr>
      <w:r w:rsidRPr="005F7762">
        <w:rPr>
          <w:sz w:val="24"/>
          <w:szCs w:val="24"/>
        </w:rPr>
        <w:lastRenderedPageBreak/>
        <w:t>I. BENDROSIOS NUOSTATOS</w:t>
      </w:r>
    </w:p>
    <w:p w14:paraId="18D8405E" w14:textId="67664065" w:rsidR="003E38EC" w:rsidRPr="005F7762" w:rsidRDefault="00B94C65" w:rsidP="00B94C5D">
      <w:pPr>
        <w:pStyle w:val="BodyJust"/>
        <w:numPr>
          <w:ilvl w:val="0"/>
          <w:numId w:val="10"/>
        </w:numPr>
        <w:spacing w:after="0" w:line="360" w:lineRule="auto"/>
        <w:ind w:left="0" w:firstLine="851"/>
        <w:rPr>
          <w:sz w:val="24"/>
          <w:szCs w:val="24"/>
        </w:rPr>
      </w:pPr>
      <w:r w:rsidRPr="005F7762">
        <w:rPr>
          <w:sz w:val="24"/>
          <w:szCs w:val="24"/>
        </w:rPr>
        <w:t>Šių Asmens duomenų tvarkymo taisyklių (toliau – Taisyklės) tikslas – nustatyti Nijolės Genytės socialinės globos namų (toliau – Globos namai) asmens duomenų tvarkymo principus, tvarką, organizacines ir technines saugumo priemones, darbuotojų atsakomybę, duomenų subjektų teisių įgyvendinimo procedūras ir kitus reikalavimus, būtinus teisėtam, sąžiningam ir skaidriam asmens duomenų tvarkymui užtikrinti.</w:t>
      </w:r>
    </w:p>
    <w:p w14:paraId="3B2A17DC" w14:textId="66C4C3C1" w:rsidR="003E38EC" w:rsidRPr="005F7762" w:rsidRDefault="00B94C65" w:rsidP="00B94C5D">
      <w:pPr>
        <w:pStyle w:val="BodyJust"/>
        <w:numPr>
          <w:ilvl w:val="0"/>
          <w:numId w:val="10"/>
        </w:numPr>
        <w:spacing w:after="0" w:line="360" w:lineRule="auto"/>
        <w:ind w:left="0" w:firstLine="851"/>
        <w:rPr>
          <w:sz w:val="24"/>
          <w:szCs w:val="24"/>
        </w:rPr>
      </w:pPr>
      <w:r w:rsidRPr="005F7762">
        <w:rPr>
          <w:sz w:val="24"/>
          <w:szCs w:val="24"/>
        </w:rPr>
        <w:t>Taisyklės taikomos visiems Globos namų darbuotojams, valstybės tarnautojams, praktikantams, savanoriams, stažuotojams, paslaugų teikėjams ir kitiems asmenims, kurie, vykdydami savo funkcijas, gauna prieigą prie asmens duomenų arba kitaip dalyvauja jų tvarkyme.</w:t>
      </w:r>
    </w:p>
    <w:p w14:paraId="58E23839" w14:textId="15D86FE3" w:rsidR="003E38EC" w:rsidRPr="005F7762" w:rsidRDefault="00B94C65" w:rsidP="00B94C5D">
      <w:pPr>
        <w:pStyle w:val="BodyJust"/>
        <w:numPr>
          <w:ilvl w:val="0"/>
          <w:numId w:val="10"/>
        </w:numPr>
        <w:spacing w:after="0" w:line="360" w:lineRule="auto"/>
        <w:ind w:left="0" w:firstLine="851"/>
        <w:rPr>
          <w:sz w:val="24"/>
          <w:szCs w:val="24"/>
        </w:rPr>
      </w:pPr>
      <w:r w:rsidRPr="005F7762">
        <w:rPr>
          <w:sz w:val="24"/>
          <w:szCs w:val="24"/>
        </w:rPr>
        <w:t>Globos namai, tvarkydami asmens duomenis, vadovaujasi Bendruoju duomenų apsaugos reglamentu (ES) 2016/679, Lietuvos Respublikos asmens duomenų teisinės apsaugos įstatymu, Lietuvos Respublikos socialinių paslaugų įstatymu, Lietuvos Respublikos darbo kodeksu, Lietuvos Respublikos dokumentų ir archyvų įstatymu, kitais teisės aktais bei Valstybinės duomenų apsaugos inspekcijos metodinėmis rekomendacijomis.</w:t>
      </w:r>
    </w:p>
    <w:p w14:paraId="7993D2B9" w14:textId="1FF7F52A" w:rsidR="003E38EC" w:rsidRPr="005F7762" w:rsidRDefault="00B94C65" w:rsidP="00B94C5D">
      <w:pPr>
        <w:pStyle w:val="BodyJust"/>
        <w:numPr>
          <w:ilvl w:val="0"/>
          <w:numId w:val="10"/>
        </w:numPr>
        <w:spacing w:after="0" w:line="360" w:lineRule="auto"/>
        <w:ind w:left="0" w:firstLine="851"/>
        <w:rPr>
          <w:sz w:val="24"/>
          <w:szCs w:val="24"/>
        </w:rPr>
      </w:pPr>
      <w:r w:rsidRPr="005F7762">
        <w:rPr>
          <w:sz w:val="24"/>
          <w:szCs w:val="24"/>
        </w:rPr>
        <w:t>Taisyklės skirtos ne tik bendram asmens duomenų apsaugos reguliavimui, bet ir praktiniam kasdienės veiklos organizavimui: gyventojų asmens bylų valdymui, darbuotojų administravimui, socialinių paslaugų teikimui, bendravimui su artimaisiais ir institucijomis, vaizdo stebėjimo, vidaus administravimo, viešinimo, sutarčių vykdymo, buhalterinės apskaitos, dokumentų valdymo bei informacinių sistemų naudojimo procesams.</w:t>
      </w:r>
    </w:p>
    <w:p w14:paraId="3707F240" w14:textId="63337ABF" w:rsidR="003E38EC" w:rsidRPr="005F7762" w:rsidRDefault="00B94C65" w:rsidP="00B94C5D">
      <w:pPr>
        <w:pStyle w:val="BodyJust"/>
        <w:numPr>
          <w:ilvl w:val="0"/>
          <w:numId w:val="10"/>
        </w:numPr>
        <w:spacing w:after="0" w:line="360" w:lineRule="auto"/>
        <w:ind w:left="0" w:firstLine="851"/>
        <w:rPr>
          <w:sz w:val="24"/>
          <w:szCs w:val="24"/>
        </w:rPr>
      </w:pPr>
      <w:r w:rsidRPr="005F7762">
        <w:rPr>
          <w:sz w:val="24"/>
          <w:szCs w:val="24"/>
        </w:rPr>
        <w:t>Jeigu atskiri Globos namų vidaus dokumentai detaliau reglamentuoja tam tikrą konkrečią asmens duomenų tvarkymo sritį, pavyzdžiui, vaizdo duomenų tvarkymą, darbuotojų stebėseną ir kontrolę darbo vietoje, asmens bylose esančių dokumentų valdymą, informacinių sistemų naudojimą, dokumentų saugojimo terminus ar rašytinės informacijos apie gyventoją teikimą, taikomos ir tų dokumentų nuostatos tiek, kiek jos neprieštarauja šioms Taisyklėms.</w:t>
      </w:r>
    </w:p>
    <w:p w14:paraId="46E56295" w14:textId="77777777" w:rsidR="003E38EC" w:rsidRPr="00B94C65" w:rsidRDefault="00B94C65" w:rsidP="005F7762">
      <w:pPr>
        <w:pStyle w:val="Heading1Custom"/>
        <w:spacing w:after="240"/>
        <w:jc w:val="center"/>
        <w:rPr>
          <w:sz w:val="24"/>
          <w:szCs w:val="24"/>
          <w:lang w:val="pt-BR"/>
        </w:rPr>
      </w:pPr>
      <w:r w:rsidRPr="00B94C65">
        <w:rPr>
          <w:sz w:val="24"/>
          <w:szCs w:val="24"/>
          <w:lang w:val="pt-BR"/>
        </w:rPr>
        <w:t>II. TAISYKLIŲ TAIKYMO SRITIS IR PAGRINDINĖS SĄVOKOS</w:t>
      </w:r>
    </w:p>
    <w:p w14:paraId="6903C618" w14:textId="5B452A57"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Asmens duomenys – bet kokia informacija apie fizinį asmenį, kurio tapatybė nustatyta arba gali būti tiesiogiai ar netiesiogiai nustatyta pagal vardą, pavardę, asmens kodą, gimimo datą, kontaktinius duomenis, buvimo vietą, elektroninį identifikatorių ar vieną arba kelis tam asmeniui būdingus fizinės, fiziologinės, genetinės, psichinės, ekonominės, kultūrinės ar socialinės tapatybės požymius.</w:t>
      </w:r>
    </w:p>
    <w:p w14:paraId="50D369FF" w14:textId="7D7F83C2"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 xml:space="preserve">Duomenų subjektas – fizinis asmuo, kurio asmens duomenis tvarko Globos namai. Duomenų subjektų kategorijos, be kita ko, yra gyventojai, jų artimieji ir teisėti atstovai, darbuotojai, kandidatai į </w:t>
      </w:r>
      <w:r w:rsidRPr="00B94C65">
        <w:rPr>
          <w:sz w:val="24"/>
          <w:szCs w:val="24"/>
          <w:lang w:val="pt-BR"/>
        </w:rPr>
        <w:lastRenderedPageBreak/>
        <w:t>darbo vietas, praktikantai, savanoriai, rangovų darbuotojai, lankytojai, skundus ar prašymus teikiantys asmenys ir kiti asmenys, kurių duomenys patenka į Globos namų valdymo sritį.</w:t>
      </w:r>
    </w:p>
    <w:p w14:paraId="59964F53" w14:textId="51DF574F"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Duomenų valdytojas – Nijolės Genytės socialinės globos namai, kurie savarankiškai arba kartu su kitais nustato asmens duomenų tvarkymo tikslus ir priemones.</w:t>
      </w:r>
    </w:p>
    <w:p w14:paraId="766E0E5F" w14:textId="01817F56"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Duomenų tvarkytojas – fizinis arba juridinis asmuo, kuris Globos namų vardu ir pagal jų nurodymus tvarko asmens duomenis, pavyzdžiui, informacinių technologijų, buhalterinės apskaitos, dokumentų saugojimo, serverių priežiūros, programinės įrangos, apsaugos ar kitų paslaugų teikėjai.</w:t>
      </w:r>
    </w:p>
    <w:p w14:paraId="772A4FF0" w14:textId="378BBE32"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Specialių kategorijų asmens duomenys – duomenys, kuriems taikoma sustiprinta apsauga, įskaitant duomenis apie sveikatą, negalią, biometrinius duomenis, genetinius duomenis, duomenis apie lytinį gyvenimą ar seksualinę orientaciją, religinius ar filosofinius įsitikinimus bei kitus BDAR nurodytus duomenis.</w:t>
      </w:r>
    </w:p>
    <w:p w14:paraId="2D49AD17" w14:textId="070C67E6"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Duomenų saugumo pažeidimas – saugumo incidentas, dėl kurio atsitiktinai arba neteisėtai sunaikinami, prarandami, pakeičiami, atskleidžiami arba tampa prieinami perduodami, saugomi ar kitaip tvarkomi asmens duomenys.</w:t>
      </w:r>
    </w:p>
    <w:p w14:paraId="7E820B6A" w14:textId="01FA8CF8"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Poveikio duomenų apsaugai vertinimas – dokumentuotas procesas, kuriuo nustatoma, įvertinama ir valdoma rizika fizinių asmenų teisėms ir laisvėms, kai planuojamas toks duomenų tvarkymas, kuris gali kelti didelį pavojų duomenų subjektams.</w:t>
      </w:r>
    </w:p>
    <w:p w14:paraId="5DFCED53" w14:textId="03FEB23B"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Kitos šiose Taisyklėse vartojamos sąvokos suprantamos taip, kaip jos apibrėžtos BDAR ir kituose asmens duomenų apsaugą reglamentuojančiuose teisės aktuose.</w:t>
      </w:r>
    </w:p>
    <w:p w14:paraId="4B2960E5" w14:textId="77777777" w:rsidR="003E38EC" w:rsidRPr="005F7762" w:rsidRDefault="00B94C65" w:rsidP="005F7762">
      <w:pPr>
        <w:pStyle w:val="Heading1Custom"/>
        <w:spacing w:after="240"/>
        <w:jc w:val="center"/>
        <w:rPr>
          <w:sz w:val="24"/>
          <w:szCs w:val="24"/>
        </w:rPr>
      </w:pPr>
      <w:r w:rsidRPr="005F7762">
        <w:rPr>
          <w:sz w:val="24"/>
          <w:szCs w:val="24"/>
        </w:rPr>
        <w:t>III. ASMENS DUOMENŲ TVARKYMO PRINCIPAI</w:t>
      </w:r>
    </w:p>
    <w:p w14:paraId="0D76FF92" w14:textId="4F9D7BC2"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Globos namuose asmens duomenys turi būti tvarkomi teisėtai, sąžiningai ir skaidriai. Kiekvienas darbuotojas, prieš pradėdamas naują duomenų tvarkymo veiklą arba keisdamas esamą praktiką, privalo įsitikinti, kad tvarkymas turi aiškų tikslą ir galiojantį teisinį pagrindą.</w:t>
      </w:r>
    </w:p>
    <w:p w14:paraId="2937375E" w14:textId="67A192D9"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Asmens duomenys renkami nustatytais, aiškiai apibrėžtais ir teisėtais tikslais ir toliau netvarkomi su šiais tikslais nesuderinamu būdu. Jeigu atsiranda poreikis duomenis naudoti kitu tikslu, pirmiausia turi būti įvertinta, ar toks tikslas yra suderinamas su pradiniu tikslu arba ar būtina nustatyti naują teisinį pagrindą.</w:t>
      </w:r>
    </w:p>
    <w:p w14:paraId="4653D4E2" w14:textId="3C8B72B6" w:rsidR="003E38EC" w:rsidRPr="005F7762" w:rsidRDefault="00B94C65" w:rsidP="005F7762">
      <w:pPr>
        <w:pStyle w:val="BodyJust"/>
        <w:numPr>
          <w:ilvl w:val="0"/>
          <w:numId w:val="11"/>
        </w:numPr>
        <w:spacing w:after="0" w:line="360" w:lineRule="auto"/>
        <w:ind w:left="0" w:firstLine="851"/>
        <w:rPr>
          <w:sz w:val="24"/>
          <w:szCs w:val="24"/>
        </w:rPr>
      </w:pPr>
      <w:r w:rsidRPr="00B94C65">
        <w:rPr>
          <w:sz w:val="24"/>
          <w:szCs w:val="24"/>
          <w:lang w:val="pt-BR"/>
        </w:rPr>
        <w:t xml:space="preserve">Tvarkomi tik tie asmens duomenys, kurie yra adekvatūs, tinkami ir būtini konkrečiam tikslui pasiekti. </w:t>
      </w:r>
      <w:r w:rsidRPr="005F7762">
        <w:rPr>
          <w:sz w:val="24"/>
          <w:szCs w:val="24"/>
        </w:rPr>
        <w:t>Perteklinių duomenų rinkimas, kopijavimas, siuntimas ar saugojimas draudžiamas.</w:t>
      </w:r>
    </w:p>
    <w:p w14:paraId="191AC3BC" w14:textId="4CBC8ED3" w:rsidR="003E38EC" w:rsidRPr="005F7762" w:rsidRDefault="00B94C65" w:rsidP="005F7762">
      <w:pPr>
        <w:pStyle w:val="BodyJust"/>
        <w:numPr>
          <w:ilvl w:val="0"/>
          <w:numId w:val="11"/>
        </w:numPr>
        <w:spacing w:after="0" w:line="360" w:lineRule="auto"/>
        <w:ind w:left="0" w:firstLine="851"/>
        <w:rPr>
          <w:sz w:val="24"/>
          <w:szCs w:val="24"/>
        </w:rPr>
      </w:pPr>
      <w:r w:rsidRPr="005F7762">
        <w:rPr>
          <w:sz w:val="24"/>
          <w:szCs w:val="24"/>
        </w:rPr>
        <w:t>Globos namai imasi protingų ir proporcingų priemonių užtikrinti, kad asmens duomenys būtų tikslūs, prireikus atnaujinami ir, nustačius netikslumus, nedelsiant ištaisomi, papildomi, apribojamas jų naudojimas arba jie sunaikinami, kai tai leidžia teisės aktai.</w:t>
      </w:r>
    </w:p>
    <w:p w14:paraId="32D3D0C6" w14:textId="78C02544" w:rsidR="003E38EC" w:rsidRPr="005F7762" w:rsidRDefault="00B94C65" w:rsidP="005F7762">
      <w:pPr>
        <w:pStyle w:val="BodyJust"/>
        <w:numPr>
          <w:ilvl w:val="0"/>
          <w:numId w:val="11"/>
        </w:numPr>
        <w:spacing w:after="0" w:line="360" w:lineRule="auto"/>
        <w:ind w:left="0" w:firstLine="851"/>
        <w:rPr>
          <w:sz w:val="24"/>
          <w:szCs w:val="24"/>
        </w:rPr>
      </w:pPr>
      <w:r w:rsidRPr="005F7762">
        <w:rPr>
          <w:sz w:val="24"/>
          <w:szCs w:val="24"/>
        </w:rPr>
        <w:lastRenderedPageBreak/>
        <w:t>Asmens duomenys saugomi tokia forma, kad duomenų subjektų tapatybę būtų galima nustatyti ne ilgiau, negu tai būtina duomenų tvarkymo tikslams pasiekti arba kiek to reikalauja teisės aktai ir Globos namų dokumentacijos planas.</w:t>
      </w:r>
    </w:p>
    <w:p w14:paraId="02FD0EBB" w14:textId="7E62A220" w:rsidR="003E38EC" w:rsidRPr="005F7762" w:rsidRDefault="00B94C65" w:rsidP="005F7762">
      <w:pPr>
        <w:pStyle w:val="BodyJust"/>
        <w:numPr>
          <w:ilvl w:val="0"/>
          <w:numId w:val="11"/>
        </w:numPr>
        <w:spacing w:after="0" w:line="360" w:lineRule="auto"/>
        <w:ind w:left="0" w:firstLine="851"/>
        <w:rPr>
          <w:sz w:val="24"/>
          <w:szCs w:val="24"/>
        </w:rPr>
      </w:pPr>
      <w:r w:rsidRPr="005F7762">
        <w:rPr>
          <w:sz w:val="24"/>
          <w:szCs w:val="24"/>
        </w:rPr>
        <w:t>Tvarkant asmens duomenis taikomos tinkamos techninės ir organizacinės saugumo priemonės, skirtos apsaugoti duomenis nuo neteisėtos ar atsitiktinės prieigos, praradimo, sunaikinimo, pakeitimo, atskleidimo ar kitokio neteisėto tvarkymo.</w:t>
      </w:r>
    </w:p>
    <w:p w14:paraId="412AC465" w14:textId="28F2B2B7" w:rsidR="003E38EC" w:rsidRPr="005F7762" w:rsidRDefault="00B94C65" w:rsidP="005F7762">
      <w:pPr>
        <w:pStyle w:val="BodyJust"/>
        <w:numPr>
          <w:ilvl w:val="0"/>
          <w:numId w:val="11"/>
        </w:numPr>
        <w:spacing w:after="0" w:line="360" w:lineRule="auto"/>
        <w:ind w:left="0" w:firstLine="851"/>
        <w:rPr>
          <w:sz w:val="24"/>
          <w:szCs w:val="24"/>
        </w:rPr>
      </w:pPr>
      <w:r w:rsidRPr="005F7762">
        <w:rPr>
          <w:sz w:val="24"/>
          <w:szCs w:val="24"/>
        </w:rPr>
        <w:t>Globos namai taiko atskaitomybės principą, todėl turi gebėti pagrįsti, kad asmens duomenys tvarkomi laikantis teisės aktų: vedami duomenų tvarkymo veiklos įrašai, rengiami vidaus dokumentai, fiksuojami incidentai, dokumentuojami duomenų subjektų prašymai, taikomos mokymo bei kontrolės priemonės.</w:t>
      </w:r>
    </w:p>
    <w:p w14:paraId="20BD33D5" w14:textId="77777777" w:rsidR="003E38EC" w:rsidRPr="00B94C65" w:rsidRDefault="00B94C65" w:rsidP="005F7762">
      <w:pPr>
        <w:pStyle w:val="Heading1Custom"/>
        <w:spacing w:after="240"/>
        <w:jc w:val="center"/>
        <w:rPr>
          <w:sz w:val="24"/>
          <w:szCs w:val="24"/>
          <w:lang w:val="pt-BR"/>
        </w:rPr>
      </w:pPr>
      <w:r w:rsidRPr="00B94C65">
        <w:rPr>
          <w:sz w:val="24"/>
          <w:szCs w:val="24"/>
          <w:lang w:val="pt-BR"/>
        </w:rPr>
        <w:t>IV. ASMENS DUOMENŲ TVARKYMO TIKSLAI, DUOMENŲ KATEGORIJOS IR TEISINIAI PAGRINDAI</w:t>
      </w:r>
    </w:p>
    <w:p w14:paraId="157A3465" w14:textId="6D3E1BB2"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Globos namai tvarko asmens duomenis tik tiek, kiek būtina jų funkcijoms vykdyti, socialinėms paslaugoms teikti, gyvenimo globos namuose organizavimui užtikrinti, darbuotojų administravimui vykdyti, teisės aktų reikalavimams įgyvendinti ir teisėtiems Globos namų interesams apsaugoti.</w:t>
      </w:r>
    </w:p>
    <w:p w14:paraId="0C38BB25" w14:textId="21D46BF3"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Gyventojų ir paslaugų gavėjų asmens duomenys gali būti tvarkomi siekiant organizuoti apgyvendinimą, sudaryti ir vykdyti socialinių paslaugų teikimo sutartis, pildyti asmens bylas, vertinti poreikius, sudaryti individualius planus, organizuoti sveikatos priežiūros ir slaugos veiksmų koordinavimą, administruoti mokėjimus, užtikrinti saugumą, bendravimą su artimaisiais ir atstovavimą institucijose.</w:t>
      </w:r>
    </w:p>
    <w:p w14:paraId="7770339C" w14:textId="24606A22"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Darbuotojų asmens duomenys gali būti tvarkomi darbo santykių administravimo, atrankos, personalo dokumentų tvarkymo, darbo užmokesčio apskaitos, darbo laiko apskaitos, kvalifikacijos kėlimo, darbų saugos, vidaus komunikacijos, informacinių technologijų valdymo, vidaus kontrolės bei darbo ginčų prevencijos ir nagrinėjimo tikslais.</w:t>
      </w:r>
    </w:p>
    <w:p w14:paraId="2678D837" w14:textId="6D20F4E8"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Kandidatų į darbo vietas asmens duomenys tvarkomi atrankos vykdymo tikslu, vertinant kandidatų tinkamumą pareigoms. Kandidato pateikti duomenys saugomi tik tiek, kiek būtina atrankai, o ilgesnis saugojimas galimas tik gavus atskirą aiškų kandidato sutikimą.</w:t>
      </w:r>
    </w:p>
    <w:p w14:paraId="050B893B" w14:textId="07E4BC85"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Lankytojų, gyventojų artimųjų, pareiškėjų, skundų teikėjų, sutarčių partnerių, tiekėjų ir kitų su Globos namais susijusių asmenų duomenys tvarkomi atvykimų registravimo, susirašinėjimo, prašymų ir skundų nagrinėjimo, sutarčių vykdymo, skolų administravimo, turto ir asmenų saugumo, teisinių reikalavimų vykdymo bei vidaus administravimo tikslais.</w:t>
      </w:r>
    </w:p>
    <w:p w14:paraId="269C4858" w14:textId="5FC44700"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lastRenderedPageBreak/>
        <w:t>Informacija apie asmenis gali būti tvarkoma šiais teisiniais pagrindais: duomenų subjekto sutikimu; būtinybe vykdyti sutartį arba imtis veiksmų prieš sudarant sutartį; būtinybe vykdyti teisės aktuose nustatytą teisinę prievolę; būtinybe vykdyti užduotį, atliekamą viešojo intereso labui arba vykdant Globos namams pavestas viešosios valdžios funkcijas; būtinybe siekti teisėtų Globos namų arba trečiosios šalies interesų, kai duomenų subjekto interesai ar pagrindinės teisės nėra viršesnės.</w:t>
      </w:r>
    </w:p>
    <w:p w14:paraId="54901C61" w14:textId="2786A2BD" w:rsidR="003E38EC" w:rsidRPr="00B94C65" w:rsidRDefault="00B94C65" w:rsidP="005F7762">
      <w:pPr>
        <w:pStyle w:val="BodyJust"/>
        <w:numPr>
          <w:ilvl w:val="0"/>
          <w:numId w:val="11"/>
        </w:numPr>
        <w:spacing w:after="0" w:line="360" w:lineRule="auto"/>
        <w:ind w:left="0" w:firstLine="851"/>
        <w:rPr>
          <w:sz w:val="24"/>
          <w:szCs w:val="24"/>
          <w:lang w:val="pt-BR"/>
        </w:rPr>
      </w:pPr>
      <w:r w:rsidRPr="00B94C65">
        <w:rPr>
          <w:sz w:val="24"/>
          <w:szCs w:val="24"/>
          <w:lang w:val="pt-BR"/>
        </w:rPr>
        <w:t>Prieš pradedant tvarkyti naują duomenų kategoriją ar pradėjus naują procesą, atsakingas darbuotojas privalo įsitikinti, kad tokia veikla yra įtraukta į duomenų tvarkymo veiklos įrašus arba apie poreikį juos papildyti informuoti duomenų apsaugos pareigūną ar paskirtą atsakingą asmenį.</w:t>
      </w:r>
    </w:p>
    <w:p w14:paraId="379D88DC" w14:textId="77777777" w:rsidR="003E38EC" w:rsidRDefault="00B94C65">
      <w:pPr>
        <w:pStyle w:val="Heading2Custom"/>
      </w:pPr>
      <w:r w:rsidRPr="005F7762">
        <w:rPr>
          <w:sz w:val="24"/>
          <w:szCs w:val="24"/>
        </w:rPr>
        <w:t>Dažniausiai tvarkomų duomenų grupės</w:t>
      </w: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324"/>
        <w:gridCol w:w="2835"/>
        <w:gridCol w:w="2268"/>
        <w:gridCol w:w="1814"/>
      </w:tblGrid>
      <w:tr w:rsidR="003E38EC" w14:paraId="69BC6949" w14:textId="77777777">
        <w:trPr>
          <w:jc w:val="center"/>
        </w:trPr>
        <w:tc>
          <w:tcPr>
            <w:tcW w:w="2324" w:type="dxa"/>
            <w:shd w:val="clear" w:color="auto" w:fill="DCE6F1"/>
            <w:tcMar>
              <w:top w:w="90" w:type="dxa"/>
              <w:left w:w="110" w:type="dxa"/>
              <w:bottom w:w="90" w:type="dxa"/>
              <w:right w:w="110" w:type="dxa"/>
            </w:tcMar>
            <w:vAlign w:val="center"/>
          </w:tcPr>
          <w:p w14:paraId="31982EAC" w14:textId="77777777" w:rsidR="003E38EC" w:rsidRDefault="00B94C65">
            <w:pPr>
              <w:jc w:val="center"/>
            </w:pPr>
            <w:r>
              <w:rPr>
                <w:b/>
                <w:sz w:val="20"/>
              </w:rPr>
              <w:t>Duomenų subjektų grupė</w:t>
            </w:r>
          </w:p>
        </w:tc>
        <w:tc>
          <w:tcPr>
            <w:tcW w:w="2835" w:type="dxa"/>
            <w:shd w:val="clear" w:color="auto" w:fill="DCE6F1"/>
            <w:tcMar>
              <w:top w:w="90" w:type="dxa"/>
              <w:left w:w="110" w:type="dxa"/>
              <w:bottom w:w="90" w:type="dxa"/>
              <w:right w:w="110" w:type="dxa"/>
            </w:tcMar>
            <w:vAlign w:val="center"/>
          </w:tcPr>
          <w:p w14:paraId="364352A7" w14:textId="77777777" w:rsidR="003E38EC" w:rsidRDefault="00B94C65">
            <w:pPr>
              <w:jc w:val="center"/>
            </w:pPr>
            <w:r>
              <w:rPr>
                <w:b/>
                <w:sz w:val="20"/>
              </w:rPr>
              <w:t>Duomenų kategorijos</w:t>
            </w:r>
          </w:p>
        </w:tc>
        <w:tc>
          <w:tcPr>
            <w:tcW w:w="2268" w:type="dxa"/>
            <w:shd w:val="clear" w:color="auto" w:fill="DCE6F1"/>
            <w:tcMar>
              <w:top w:w="90" w:type="dxa"/>
              <w:left w:w="110" w:type="dxa"/>
              <w:bottom w:w="90" w:type="dxa"/>
              <w:right w:w="110" w:type="dxa"/>
            </w:tcMar>
            <w:vAlign w:val="center"/>
          </w:tcPr>
          <w:p w14:paraId="4FC6A629" w14:textId="77777777" w:rsidR="003E38EC" w:rsidRDefault="00B94C65">
            <w:pPr>
              <w:jc w:val="center"/>
            </w:pPr>
            <w:r>
              <w:rPr>
                <w:b/>
                <w:sz w:val="20"/>
              </w:rPr>
              <w:t>Tvarkymo tikslai</w:t>
            </w:r>
          </w:p>
        </w:tc>
        <w:tc>
          <w:tcPr>
            <w:tcW w:w="1814" w:type="dxa"/>
            <w:shd w:val="clear" w:color="auto" w:fill="DCE6F1"/>
            <w:tcMar>
              <w:top w:w="90" w:type="dxa"/>
              <w:left w:w="110" w:type="dxa"/>
              <w:bottom w:w="90" w:type="dxa"/>
              <w:right w:w="110" w:type="dxa"/>
            </w:tcMar>
            <w:vAlign w:val="center"/>
          </w:tcPr>
          <w:p w14:paraId="12E15667" w14:textId="77777777" w:rsidR="003E38EC" w:rsidRDefault="00B94C65">
            <w:pPr>
              <w:jc w:val="center"/>
            </w:pPr>
            <w:r>
              <w:rPr>
                <w:b/>
                <w:sz w:val="20"/>
              </w:rPr>
              <w:t>Teisiniai pagrindai</w:t>
            </w:r>
          </w:p>
        </w:tc>
      </w:tr>
      <w:tr w:rsidR="003E38EC" w:rsidRPr="00B94C65" w14:paraId="3396644B" w14:textId="77777777">
        <w:trPr>
          <w:jc w:val="center"/>
        </w:trPr>
        <w:tc>
          <w:tcPr>
            <w:tcW w:w="2324" w:type="dxa"/>
            <w:tcMar>
              <w:top w:w="90" w:type="dxa"/>
              <w:left w:w="110" w:type="dxa"/>
              <w:bottom w:w="90" w:type="dxa"/>
              <w:right w:w="110" w:type="dxa"/>
            </w:tcMar>
            <w:vAlign w:val="center"/>
          </w:tcPr>
          <w:p w14:paraId="7C1FF460" w14:textId="77777777" w:rsidR="003E38EC" w:rsidRDefault="00B94C65">
            <w:r>
              <w:rPr>
                <w:sz w:val="20"/>
              </w:rPr>
              <w:t>Gyventojai</w:t>
            </w:r>
          </w:p>
        </w:tc>
        <w:tc>
          <w:tcPr>
            <w:tcW w:w="2835" w:type="dxa"/>
            <w:tcMar>
              <w:top w:w="90" w:type="dxa"/>
              <w:left w:w="110" w:type="dxa"/>
              <w:bottom w:w="90" w:type="dxa"/>
              <w:right w:w="110" w:type="dxa"/>
            </w:tcMar>
            <w:vAlign w:val="center"/>
          </w:tcPr>
          <w:p w14:paraId="70EF056D" w14:textId="77777777" w:rsidR="003E38EC" w:rsidRPr="00B94C65" w:rsidRDefault="00B94C65">
            <w:pPr>
              <w:rPr>
                <w:lang w:val="pt-BR"/>
              </w:rPr>
            </w:pPr>
            <w:r w:rsidRPr="00B94C65">
              <w:rPr>
                <w:sz w:val="20"/>
                <w:lang w:val="pt-BR"/>
              </w:rPr>
              <w:t>Tapatybės, kontaktiniai, socialiniai, sveikatos, finansiniai, atstovavimo, artimųjų duomenys</w:t>
            </w:r>
          </w:p>
        </w:tc>
        <w:tc>
          <w:tcPr>
            <w:tcW w:w="2268" w:type="dxa"/>
            <w:tcMar>
              <w:top w:w="90" w:type="dxa"/>
              <w:left w:w="110" w:type="dxa"/>
              <w:bottom w:w="90" w:type="dxa"/>
              <w:right w:w="110" w:type="dxa"/>
            </w:tcMar>
            <w:vAlign w:val="center"/>
          </w:tcPr>
          <w:p w14:paraId="1CB01EDC" w14:textId="77777777" w:rsidR="003E38EC" w:rsidRPr="00B94C65" w:rsidRDefault="00B94C65">
            <w:pPr>
              <w:rPr>
                <w:lang w:val="pt-BR"/>
              </w:rPr>
            </w:pPr>
            <w:r w:rsidRPr="00B94C65">
              <w:rPr>
                <w:sz w:val="20"/>
                <w:lang w:val="pt-BR"/>
              </w:rPr>
              <w:t>Socialinių paslaugų teikimas, priežiūra, apskaita, saugumas</w:t>
            </w:r>
          </w:p>
        </w:tc>
        <w:tc>
          <w:tcPr>
            <w:tcW w:w="1814" w:type="dxa"/>
            <w:tcMar>
              <w:top w:w="90" w:type="dxa"/>
              <w:left w:w="110" w:type="dxa"/>
              <w:bottom w:w="90" w:type="dxa"/>
              <w:right w:w="110" w:type="dxa"/>
            </w:tcMar>
            <w:vAlign w:val="center"/>
          </w:tcPr>
          <w:p w14:paraId="2B9CA5EE" w14:textId="77777777" w:rsidR="003E38EC" w:rsidRPr="00B94C65" w:rsidRDefault="00B94C65">
            <w:pPr>
              <w:rPr>
                <w:lang w:val="pt-BR"/>
              </w:rPr>
            </w:pPr>
            <w:r w:rsidRPr="00B94C65">
              <w:rPr>
                <w:sz w:val="20"/>
                <w:lang w:val="pt-BR"/>
              </w:rPr>
              <w:t>Teisinė prievolė, viešasis interesas, sutartis, sutikimas</w:t>
            </w:r>
          </w:p>
        </w:tc>
      </w:tr>
      <w:tr w:rsidR="003E38EC" w:rsidRPr="00B94C65" w14:paraId="3273C587" w14:textId="77777777">
        <w:trPr>
          <w:jc w:val="center"/>
        </w:trPr>
        <w:tc>
          <w:tcPr>
            <w:tcW w:w="2324" w:type="dxa"/>
            <w:tcMar>
              <w:top w:w="90" w:type="dxa"/>
              <w:left w:w="110" w:type="dxa"/>
              <w:bottom w:w="90" w:type="dxa"/>
              <w:right w:w="110" w:type="dxa"/>
            </w:tcMar>
            <w:vAlign w:val="center"/>
          </w:tcPr>
          <w:p w14:paraId="2B925A01" w14:textId="77777777" w:rsidR="003E38EC" w:rsidRDefault="00B94C65">
            <w:r>
              <w:rPr>
                <w:sz w:val="20"/>
              </w:rPr>
              <w:t>Darbuotojai</w:t>
            </w:r>
          </w:p>
        </w:tc>
        <w:tc>
          <w:tcPr>
            <w:tcW w:w="2835" w:type="dxa"/>
            <w:tcMar>
              <w:top w:w="90" w:type="dxa"/>
              <w:left w:w="110" w:type="dxa"/>
              <w:bottom w:w="90" w:type="dxa"/>
              <w:right w:w="110" w:type="dxa"/>
            </w:tcMar>
            <w:vAlign w:val="center"/>
          </w:tcPr>
          <w:p w14:paraId="28939A27" w14:textId="77777777" w:rsidR="003E38EC" w:rsidRDefault="00B94C65">
            <w:r>
              <w:rPr>
                <w:sz w:val="20"/>
              </w:rPr>
              <w:t>Tapatybės, kontaktiniai, kvalifikacijos, banko, darbo laiko, sveikatos patikrinimų ir kiti personalo duomenys</w:t>
            </w:r>
          </w:p>
        </w:tc>
        <w:tc>
          <w:tcPr>
            <w:tcW w:w="2268" w:type="dxa"/>
            <w:tcMar>
              <w:top w:w="90" w:type="dxa"/>
              <w:left w:w="110" w:type="dxa"/>
              <w:bottom w:w="90" w:type="dxa"/>
              <w:right w:w="110" w:type="dxa"/>
            </w:tcMar>
            <w:vAlign w:val="center"/>
          </w:tcPr>
          <w:p w14:paraId="418D9014" w14:textId="77777777" w:rsidR="003E38EC" w:rsidRPr="00B94C65" w:rsidRDefault="00B94C65">
            <w:pPr>
              <w:rPr>
                <w:lang w:val="pt-BR"/>
              </w:rPr>
            </w:pPr>
            <w:r w:rsidRPr="00B94C65">
              <w:rPr>
                <w:sz w:val="20"/>
                <w:lang w:val="pt-BR"/>
              </w:rPr>
              <w:t>Darbo santykių administravimas, apskaita, vidaus administravimas</w:t>
            </w:r>
          </w:p>
        </w:tc>
        <w:tc>
          <w:tcPr>
            <w:tcW w:w="1814" w:type="dxa"/>
            <w:tcMar>
              <w:top w:w="90" w:type="dxa"/>
              <w:left w:w="110" w:type="dxa"/>
              <w:bottom w:w="90" w:type="dxa"/>
              <w:right w:w="110" w:type="dxa"/>
            </w:tcMar>
            <w:vAlign w:val="center"/>
          </w:tcPr>
          <w:p w14:paraId="6EDD14CC" w14:textId="77777777" w:rsidR="003E38EC" w:rsidRPr="00B94C65" w:rsidRDefault="00B94C65">
            <w:pPr>
              <w:rPr>
                <w:lang w:val="pt-BR"/>
              </w:rPr>
            </w:pPr>
            <w:r w:rsidRPr="00B94C65">
              <w:rPr>
                <w:sz w:val="20"/>
                <w:lang w:val="pt-BR"/>
              </w:rPr>
              <w:t>Sutartis, teisinė prievolė, teisėtas interesas</w:t>
            </w:r>
          </w:p>
        </w:tc>
      </w:tr>
      <w:tr w:rsidR="003E38EC" w:rsidRPr="00B94C65" w14:paraId="4B854944" w14:textId="77777777">
        <w:trPr>
          <w:jc w:val="center"/>
        </w:trPr>
        <w:tc>
          <w:tcPr>
            <w:tcW w:w="2324" w:type="dxa"/>
            <w:tcMar>
              <w:top w:w="90" w:type="dxa"/>
              <w:left w:w="110" w:type="dxa"/>
              <w:bottom w:w="90" w:type="dxa"/>
              <w:right w:w="110" w:type="dxa"/>
            </w:tcMar>
            <w:vAlign w:val="center"/>
          </w:tcPr>
          <w:p w14:paraId="1E6DA9C8" w14:textId="77777777" w:rsidR="003E38EC" w:rsidRDefault="00B94C65">
            <w:r>
              <w:rPr>
                <w:sz w:val="20"/>
              </w:rPr>
              <w:t>Kandidatai</w:t>
            </w:r>
          </w:p>
        </w:tc>
        <w:tc>
          <w:tcPr>
            <w:tcW w:w="2835" w:type="dxa"/>
            <w:tcMar>
              <w:top w:w="90" w:type="dxa"/>
              <w:left w:w="110" w:type="dxa"/>
              <w:bottom w:w="90" w:type="dxa"/>
              <w:right w:w="110" w:type="dxa"/>
            </w:tcMar>
            <w:vAlign w:val="center"/>
          </w:tcPr>
          <w:p w14:paraId="70171A0C" w14:textId="77777777" w:rsidR="003E38EC" w:rsidRPr="00B94C65" w:rsidRDefault="00B94C65">
            <w:pPr>
              <w:rPr>
                <w:lang w:val="pt-BR"/>
              </w:rPr>
            </w:pPr>
            <w:r w:rsidRPr="00B94C65">
              <w:rPr>
                <w:sz w:val="20"/>
                <w:lang w:val="pt-BR"/>
              </w:rPr>
              <w:t>CV duomenys, kontaktai, išsilavinimas, darbo patirtis, rekomendacijos</w:t>
            </w:r>
          </w:p>
        </w:tc>
        <w:tc>
          <w:tcPr>
            <w:tcW w:w="2268" w:type="dxa"/>
            <w:tcMar>
              <w:top w:w="90" w:type="dxa"/>
              <w:left w:w="110" w:type="dxa"/>
              <w:bottom w:w="90" w:type="dxa"/>
              <w:right w:w="110" w:type="dxa"/>
            </w:tcMar>
            <w:vAlign w:val="center"/>
          </w:tcPr>
          <w:p w14:paraId="414F27A2" w14:textId="77777777" w:rsidR="003E38EC" w:rsidRDefault="00B94C65">
            <w:r>
              <w:rPr>
                <w:sz w:val="20"/>
              </w:rPr>
              <w:t>Atranka į pareigas</w:t>
            </w:r>
          </w:p>
        </w:tc>
        <w:tc>
          <w:tcPr>
            <w:tcW w:w="1814" w:type="dxa"/>
            <w:tcMar>
              <w:top w:w="90" w:type="dxa"/>
              <w:left w:w="110" w:type="dxa"/>
              <w:bottom w:w="90" w:type="dxa"/>
              <w:right w:w="110" w:type="dxa"/>
            </w:tcMar>
            <w:vAlign w:val="center"/>
          </w:tcPr>
          <w:p w14:paraId="14B053A3" w14:textId="77777777" w:rsidR="003E38EC" w:rsidRPr="00B94C65" w:rsidRDefault="00B94C65">
            <w:pPr>
              <w:rPr>
                <w:lang w:val="pt-BR"/>
              </w:rPr>
            </w:pPr>
            <w:r w:rsidRPr="00B94C65">
              <w:rPr>
                <w:sz w:val="20"/>
                <w:lang w:val="pt-BR"/>
              </w:rPr>
              <w:t>Veiksmai prieš sutartį, teisėtas interesas, sutikimas</w:t>
            </w:r>
          </w:p>
        </w:tc>
      </w:tr>
      <w:tr w:rsidR="003E38EC" w:rsidRPr="00B94C65" w14:paraId="4416CCE7" w14:textId="77777777">
        <w:trPr>
          <w:jc w:val="center"/>
        </w:trPr>
        <w:tc>
          <w:tcPr>
            <w:tcW w:w="2324" w:type="dxa"/>
            <w:tcMar>
              <w:top w:w="90" w:type="dxa"/>
              <w:left w:w="110" w:type="dxa"/>
              <w:bottom w:w="90" w:type="dxa"/>
              <w:right w:w="110" w:type="dxa"/>
            </w:tcMar>
            <w:vAlign w:val="center"/>
          </w:tcPr>
          <w:p w14:paraId="53588042" w14:textId="77777777" w:rsidR="003E38EC" w:rsidRDefault="00B94C65">
            <w:r>
              <w:rPr>
                <w:sz w:val="20"/>
              </w:rPr>
              <w:t>Lankytojai ir artimieji</w:t>
            </w:r>
          </w:p>
        </w:tc>
        <w:tc>
          <w:tcPr>
            <w:tcW w:w="2835" w:type="dxa"/>
            <w:tcMar>
              <w:top w:w="90" w:type="dxa"/>
              <w:left w:w="110" w:type="dxa"/>
              <w:bottom w:w="90" w:type="dxa"/>
              <w:right w:w="110" w:type="dxa"/>
            </w:tcMar>
            <w:vAlign w:val="center"/>
          </w:tcPr>
          <w:p w14:paraId="053D338E" w14:textId="77777777" w:rsidR="003E38EC" w:rsidRDefault="00B94C65">
            <w:r>
              <w:rPr>
                <w:sz w:val="20"/>
              </w:rPr>
              <w:t>Vardas, pavardė, kontaktai, apsilankymo aplinkybės, ryšio su gyventoju duomenys</w:t>
            </w:r>
          </w:p>
        </w:tc>
        <w:tc>
          <w:tcPr>
            <w:tcW w:w="2268" w:type="dxa"/>
            <w:tcMar>
              <w:top w:w="90" w:type="dxa"/>
              <w:left w:w="110" w:type="dxa"/>
              <w:bottom w:w="90" w:type="dxa"/>
              <w:right w:w="110" w:type="dxa"/>
            </w:tcMar>
            <w:vAlign w:val="center"/>
          </w:tcPr>
          <w:p w14:paraId="17EF7E51" w14:textId="77777777" w:rsidR="003E38EC" w:rsidRDefault="00B94C65">
            <w:r>
              <w:rPr>
                <w:sz w:val="20"/>
              </w:rPr>
              <w:t>Apsilankymų valdymas, saugumas, komunikacija</w:t>
            </w:r>
          </w:p>
        </w:tc>
        <w:tc>
          <w:tcPr>
            <w:tcW w:w="1814" w:type="dxa"/>
            <w:tcMar>
              <w:top w:w="90" w:type="dxa"/>
              <w:left w:w="110" w:type="dxa"/>
              <w:bottom w:w="90" w:type="dxa"/>
              <w:right w:w="110" w:type="dxa"/>
            </w:tcMar>
            <w:vAlign w:val="center"/>
          </w:tcPr>
          <w:p w14:paraId="59CDB7F3" w14:textId="77777777" w:rsidR="003E38EC" w:rsidRPr="00B94C65" w:rsidRDefault="00B94C65">
            <w:pPr>
              <w:rPr>
                <w:lang w:val="pt-BR"/>
              </w:rPr>
            </w:pPr>
            <w:r w:rsidRPr="00B94C65">
              <w:rPr>
                <w:sz w:val="20"/>
                <w:lang w:val="pt-BR"/>
              </w:rPr>
              <w:t>Teisinė prievolė, viešasis interesas, teisėtas interesas</w:t>
            </w:r>
          </w:p>
        </w:tc>
      </w:tr>
    </w:tbl>
    <w:p w14:paraId="39BF9BC6" w14:textId="77777777" w:rsidR="003E38EC" w:rsidRPr="00B94C65" w:rsidRDefault="003E38EC">
      <w:pPr>
        <w:rPr>
          <w:lang w:val="pt-BR"/>
        </w:rPr>
      </w:pPr>
    </w:p>
    <w:p w14:paraId="06C7DD50" w14:textId="77777777" w:rsidR="003E38EC" w:rsidRPr="00B94C65" w:rsidRDefault="00B94C65" w:rsidP="005F7762">
      <w:pPr>
        <w:pStyle w:val="Heading1Custom"/>
        <w:spacing w:after="240"/>
        <w:jc w:val="center"/>
        <w:rPr>
          <w:rFonts w:cs="Times New Roman"/>
          <w:sz w:val="24"/>
          <w:szCs w:val="24"/>
          <w:lang w:val="pt-BR"/>
        </w:rPr>
      </w:pPr>
      <w:r w:rsidRPr="00B94C65">
        <w:rPr>
          <w:rFonts w:cs="Times New Roman"/>
          <w:sz w:val="24"/>
          <w:szCs w:val="24"/>
          <w:lang w:val="pt-BR"/>
        </w:rPr>
        <w:t>V. SPECIALIŲ KATEGORIJŲ ASMENS DUOMENŲ TVARKYMAS</w:t>
      </w:r>
    </w:p>
    <w:p w14:paraId="3C820C7F" w14:textId="17A2B05B"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Globos namuose dėl teikiamų socialinių paslaugų pobūdžio dažnai tvarkomi specialių kategorijų asmens duomenys, ypač duomenys apie gyventojų sveikatą, negalią, specialiuosius poreikius, slaugos bei priežiūros ypatumus, religinius ar filosofinius įsitikinimus, kai tai reikalinga tinkamam paslaugų teikimui, ir kiti jautrūs duomenys.</w:t>
      </w:r>
    </w:p>
    <w:p w14:paraId="64263415" w14:textId="57544DF3"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 xml:space="preserve">Tokie duomenys tvarkomi tik esant vienam iš BDAR 9 straipsnyje numatytų pagrindų, be kita ko, kai tvarkymas būtinas socialinės apsaugos ir socialinių paslaugų srityje, sveikatos ar socialinės priežiūros paslaugoms teikti, gyvybiniams duomenų subjekto interesams apsaugoti, vykdant viešojo </w:t>
      </w:r>
      <w:r w:rsidRPr="00B94C65">
        <w:rPr>
          <w:rFonts w:cs="Times New Roman"/>
          <w:sz w:val="24"/>
          <w:szCs w:val="24"/>
          <w:lang w:val="pt-BR"/>
        </w:rPr>
        <w:lastRenderedPageBreak/>
        <w:t>intereso užduotis arba gavus aiškų duomenų subjekto sutikimą, kai sutikimas yra tinkamas teisinis pagrindas.</w:t>
      </w:r>
    </w:p>
    <w:p w14:paraId="28A90291" w14:textId="583F5AA3"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Specialių kategorijų duomenys tvarkomi tik tų darbuotojų, kuriems jie būtini tiesioginėms darbo funkcijoms atlikti. Tokie darbuotojai privalo laikytis sustiprinto konfidencialumo, vengti perteklinio duomenų kopijavimo ir netvarkyti šių duomenų asmeniniuose įrenginiuose ar neapsaugotose aplinkose.</w:t>
      </w:r>
    </w:p>
    <w:p w14:paraId="76D42E98" w14:textId="1185069E"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Jeigu jautrūs duomenys perduodami tretiesiems asmenims, turi būti įsitikinta, kad perdavimas turi aiškų teisinį pagrindą, perduodama tik minimali būtina apimtis, o gavėjas turi teisę ir pareigą tokius duomenis gauti bei tinkamai apsaugoti.</w:t>
      </w:r>
    </w:p>
    <w:p w14:paraId="450C66B8" w14:textId="375BA85A"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Duomenys apie teistumą ar nusikalstamas veikas gali būti tvarkomi tik tais atvejais ir tokia apimtimi, kai tai aiškiai leidžia ar nustato teisės aktai.</w:t>
      </w:r>
    </w:p>
    <w:p w14:paraId="07CD7119" w14:textId="77777777" w:rsidR="003E38EC" w:rsidRPr="00B94C65" w:rsidRDefault="00B94C65" w:rsidP="005F7762">
      <w:pPr>
        <w:pStyle w:val="Heading1Custom"/>
        <w:spacing w:after="240"/>
        <w:jc w:val="center"/>
        <w:rPr>
          <w:rFonts w:cs="Times New Roman"/>
          <w:sz w:val="24"/>
          <w:szCs w:val="24"/>
          <w:lang w:val="pt-BR"/>
        </w:rPr>
      </w:pPr>
      <w:r w:rsidRPr="00B94C65">
        <w:rPr>
          <w:rFonts w:cs="Times New Roman"/>
          <w:sz w:val="24"/>
          <w:szCs w:val="24"/>
          <w:lang w:val="pt-BR"/>
        </w:rPr>
        <w:t>VI. ASMENS DUOMENŲ RINKIMAS, NAUDOJIMAS, SAUGOJIMAS IR NAIKINIMAS</w:t>
      </w:r>
    </w:p>
    <w:p w14:paraId="6F786DCC" w14:textId="4F0A049D"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Asmens duomenys renkami tiesiogiai iš duomenų subjekto, iš jo teisėto atstovo, iš viešųjų registrų, iš valstybės ar savivaldybių institucijų, iš sveikatos priežiūros įstaigų, iš kitų teisėtai duomenis teikiančių asmenų ar sistemų, jeigu toks gavimas numatytas teisės aktuose arba būtinas Globos namų funkcijoms vykdyti.</w:t>
      </w:r>
    </w:p>
    <w:p w14:paraId="7A192145" w14:textId="4E5FD566"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B94C65">
        <w:rPr>
          <w:rFonts w:cs="Times New Roman"/>
          <w:sz w:val="24"/>
          <w:szCs w:val="24"/>
          <w:lang w:val="pt-BR"/>
        </w:rPr>
        <w:t xml:space="preserve">Renkant duomenis duomenų subjektui turi būti pateikiamas informacinis pranešimas apie duomenų tvarkymą, nebent teisės aktai numato išimtį arba informacija jau buvo pateikta. </w:t>
      </w:r>
      <w:r w:rsidRPr="005F7762">
        <w:rPr>
          <w:rFonts w:cs="Times New Roman"/>
          <w:sz w:val="24"/>
          <w:szCs w:val="24"/>
        </w:rPr>
        <w:t>Informacinis pranešimas turi būti aiškus, suprantamas ir prieinamas.</w:t>
      </w:r>
    </w:p>
    <w:p w14:paraId="311E3F24" w14:textId="4D8A8624"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Dokumentai, kuriuose yra asmens duomenų, turi būti pildomi tiksliai, aiškiai, laikantis nustatytų formų ir procedūrų. Draudžiama kurti neoficialias duomenų rinkmenas, perteklinius asmens bylų juodraščius, savavališkai kopijuoti gyventojų ar darbuotojų dokumentus, laikyti juos nesaugiose vietose arba persiųsti neautorizuotais kanalais.</w:t>
      </w:r>
    </w:p>
    <w:p w14:paraId="70691148" w14:textId="5648F5FC"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Asmens duomenys saugomi popierinėse bylose ir informacinėse sistemose tiek laiko, kiek to reikalauja konkretus tikslas, teisės aktai ir Globos namų dokumentacijos planas. Pasibaigus saugojimo terminui, dokumentai ir duomenys sunaikinami saugiai taip, kad jų nebegalima būtų atkurti, išskyrus atvejus, kai saugojimas pratęsiamas teisėtu pagrindu.</w:t>
      </w:r>
    </w:p>
    <w:p w14:paraId="09C8E2C2" w14:textId="48119565"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Elektroniniai duomenys turi būti sistemingai peržiūrimi, kad nebeliktų neaktualių, pasikartojančių ar perteklinių rinkmenų. Kopijos, eksportai, laikini failai ir siunčiami priedai turi būti tvarkomi taip, kad nebūtų sukuriama nereikalinga nekontroliuojama asmens duomenų apyvarta.</w:t>
      </w:r>
    </w:p>
    <w:p w14:paraId="7AAFD9A8" w14:textId="659D1D27"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lastRenderedPageBreak/>
        <w:t>Jeigu dokumentas arba duomenų rinkinys tampa reikalingas teismo, ikiteisminio tyrimo, skundo nagrinėjimo, audito ar kitos procedūros tikslams, jo sunaikinimas gali būti sustabdomas iki kol toks poreikis pasibaigia ir tai neprieštarauja teisės aktams.</w:t>
      </w:r>
    </w:p>
    <w:p w14:paraId="473DF02D" w14:textId="77777777" w:rsidR="003E38EC" w:rsidRPr="005F7762" w:rsidRDefault="00B94C65" w:rsidP="005F7762">
      <w:pPr>
        <w:pStyle w:val="Heading2Custom"/>
        <w:spacing w:after="120"/>
        <w:rPr>
          <w:rFonts w:cs="Times New Roman"/>
          <w:sz w:val="24"/>
          <w:szCs w:val="24"/>
        </w:rPr>
      </w:pPr>
      <w:r w:rsidRPr="005F7762">
        <w:rPr>
          <w:rFonts w:cs="Times New Roman"/>
          <w:sz w:val="24"/>
          <w:szCs w:val="24"/>
        </w:rPr>
        <w:t>Duomenų saugojimo terminų valdymas</w:t>
      </w:r>
    </w:p>
    <w:p w14:paraId="2E33C8CA" w14:textId="39A0734F"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Konkrečius saugojimo terminus Globos namai nustato vadovaudamiesi dokumentacijos planu, rodykle, specialiaisiais teisės aktais ir vidaus dokumentais; jeigu atskiroms duomenų kategorijoms terminas nėra aiškiai nustatytas, atsakingas darbuotojas prieš nustatydamas terminą konsultuojasi su duomenų apsaugos pareigūnu ar atsakingu asmeniu.</w:t>
      </w:r>
    </w:p>
    <w:p w14:paraId="13AAAA14" w14:textId="4F452D63"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Pasibaigus saugojimo terminui, popieriniai dokumentai smulkinami arba perduodami saugiam sunaikinimui, o elektroniniai duomenys ištrinami iš aktyvių sistemų ir, kiek techniškai įmanoma, iš atsarginių ar laikinių laikmenų pagal taikomą techninę tvarką.</w:t>
      </w:r>
    </w:p>
    <w:p w14:paraId="154B79B1" w14:textId="1AB4A57D"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Jeigu duomenys buvo paskelbti interneto svetainėje, socialinių tinklų paskyrose ar kituose viešuose šaltiniuose, atšaukus sutikimą arba pasibaigus viešinimo terminui jie turi būti pašalinami iš aktyviai valdomų kanalų per protingą terminą, tačiau anksčiau paskelbta informacija gali išlikti archyvuotuose įrašuose, kopijose ar trečiųjų šalių sistemose tiek, kiek Globos namai objektyviai negali jų suvaldyti.</w:t>
      </w:r>
    </w:p>
    <w:p w14:paraId="0B88262A" w14:textId="77777777" w:rsidR="003E38EC" w:rsidRPr="005F7762" w:rsidRDefault="00B94C65" w:rsidP="005F7762">
      <w:pPr>
        <w:pStyle w:val="Heading1Custom"/>
        <w:spacing w:after="240"/>
        <w:jc w:val="center"/>
        <w:rPr>
          <w:rFonts w:cs="Times New Roman"/>
          <w:sz w:val="24"/>
          <w:szCs w:val="24"/>
        </w:rPr>
      </w:pPr>
      <w:r w:rsidRPr="005F7762">
        <w:rPr>
          <w:rFonts w:cs="Times New Roman"/>
          <w:sz w:val="24"/>
          <w:szCs w:val="24"/>
        </w:rPr>
        <w:t>VII. ASMENS DUOMENŲ TEIKIMAS GAVĖJAMS IR DUOMENŲ TVARKYTOJŲ PASITELKIMAS</w:t>
      </w:r>
    </w:p>
    <w:p w14:paraId="012CC8D7" w14:textId="4FCF3082"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Asmens duomenys tretiesiems asmenims teikiami tik tada, kai toks teikimas turi aiškų teisinį pagrindą ir yra būtinas konkrečiam tikslui pasiekti. Kiekvienu atveju turi būti įvertinta, ar prašoma informacija yra būtina, ar ją prašantis subjektas turi teisę ją gauti ir ar galima apriboti perduodamų duomenų apimtį.</w:t>
      </w:r>
    </w:p>
    <w:p w14:paraId="2E21A0B2" w14:textId="5A84BC73"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Duomenys gali būti teikiami valstybės ir savivaldybių institucijoms, teisėsaugos įstaigoms, teismams, sveikatos priežiūros įstaigoms, socialinių paslaugų administravimo subjektams, buhalterinės apskaitos tvarkytojams, informacinių sistemų tiekėjams ir kitiems gavėjams, jeigu tai numato teisės aktai, sutartys ar teisėtas ir dokumentuotas Globos namų poreikis.</w:t>
      </w:r>
    </w:p>
    <w:p w14:paraId="5B1E962B" w14:textId="313E5DB9"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Prieš perduodant duomenis telefonu, elektroniniu paštu ar kita ryšio priemone darbuotojas turi įsitikinti gavėjo tapatybe, jo įgaliojimais ir tuo, kad pasirinktas perdavimo būdas yra pakankamai saugus. Kilus abejonei, duomenys neteikiami tol, kol abejonės nepašalinamos.</w:t>
      </w:r>
    </w:p>
    <w:p w14:paraId="3F73DC3B" w14:textId="409E42CC"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5F7762">
        <w:rPr>
          <w:rFonts w:cs="Times New Roman"/>
          <w:sz w:val="24"/>
          <w:szCs w:val="24"/>
        </w:rPr>
        <w:t xml:space="preserve">Jeigu Globos namai pasitelkia duomenų tvarkytoją, su juo prieš pradedant tvarkymą turi būti sudaryta rašytinė sutartis arba kitas teisinis dokumentas, atitinkantis BDAR 28 straipsnio reikalavimus. </w:t>
      </w:r>
      <w:r w:rsidRPr="00B94C65">
        <w:rPr>
          <w:rFonts w:cs="Times New Roman"/>
          <w:sz w:val="24"/>
          <w:szCs w:val="24"/>
          <w:lang w:val="pt-BR"/>
        </w:rPr>
        <w:t>Tvarkytojas gali tvarkyti duomenis tik pagal Globos namų dokumentuotus nurodymus.</w:t>
      </w:r>
    </w:p>
    <w:p w14:paraId="5AD4951B" w14:textId="1275559E"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lastRenderedPageBreak/>
        <w:t>Prieš pasirenkant duomenų tvarkytoją turi būti įvertinta jo reputacija, techninės ir organizacinės saugumo priemonės, pasitelkiami subtvarkytojai, duomenų saugojimo vieta, galimybė užtikrinti duomenų subjektų teisių įgyvendinimą, incidentų valdymą ir duomenų grąžinimą ar sunaikinimą pasibaigus paslaugų sutarčiai.</w:t>
      </w:r>
    </w:p>
    <w:p w14:paraId="28690633" w14:textId="3A624925"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Asmens duomenų perdavimas už Europos ekonominės erdvės ribų galimas tik teisės aktų nustatytais atvejais, užtikrinus tinkamas apsaugos priemones ir suderinus tai su duomenų apsaugos pareigūnu ar atsakingu asmeniu.</w:t>
      </w:r>
    </w:p>
    <w:p w14:paraId="601FA0C0" w14:textId="77777777" w:rsidR="003E38EC" w:rsidRPr="00B94C65" w:rsidRDefault="00B94C65" w:rsidP="005F7762">
      <w:pPr>
        <w:pStyle w:val="Heading1Custom"/>
        <w:jc w:val="center"/>
        <w:rPr>
          <w:rFonts w:cs="Times New Roman"/>
          <w:sz w:val="24"/>
          <w:szCs w:val="24"/>
          <w:lang w:val="pt-BR"/>
        </w:rPr>
      </w:pPr>
      <w:r w:rsidRPr="00B94C65">
        <w:rPr>
          <w:rFonts w:cs="Times New Roman"/>
          <w:sz w:val="24"/>
          <w:szCs w:val="24"/>
          <w:lang w:val="pt-BR"/>
        </w:rPr>
        <w:t>VIII. DUOMENŲ SUBJEKTŲ TEISĖS IR JŲ ĮGYVENDINIMO TVARKA</w:t>
      </w:r>
    </w:p>
    <w:p w14:paraId="3866D7DE" w14:textId="353DA58F"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Duomenų subjektai turi teisę būti informuoti apie jų asmens duomenų tvarkymą, susipažinti su tvarkomais duomenimis, reikalauti ištaisyti netikslius duomenis, reikalauti ištrinti duomenis, kai tam yra teisinis pagrindas, apriboti duomenų tvarkymą, nesutikti su tvarkymu, kai jis grindžiamas viešuoju interesu ar teisėtu interesu, taip pat, kai taikoma, naudotis duomenų perkeliamumo teise ir teise nebūti vertinamiems vien automatizuotu būdu.</w:t>
      </w:r>
    </w:p>
    <w:p w14:paraId="5C742BA0" w14:textId="1905400F"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Duomenų subjektų prašymai gali būti pateikiami raštu, elektroninėmis priemonėmis arba kitais Globos namų nustatytais būdais. Prašymą gavęs darbuotojas privalo jo nenagrinėti savo nuožiūra, o nedelsdamas, bet ne vėliau kaip per 1 darbo dieną, perduoti atsakingam asmeniui.</w:t>
      </w:r>
    </w:p>
    <w:p w14:paraId="6FBA7A01" w14:textId="79774282"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Prieš įgyvendinant duomenų subjekto teisę turi būti nustatyta prašymą pateikusio asmens tapatybė. Jei kyla pagrįstų abejonių dėl tapatybės arba atstovavimo teisės, galima prašyti papildomos informacijos ar dokumentų.</w:t>
      </w:r>
    </w:p>
    <w:p w14:paraId="5FE7733E" w14:textId="6F3F64DE"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Į prašymą turi būti atsakyta nepagrįstai nedelsiant ir ne vėliau kaip per 1 mėnesį nuo gavimo dienos. Atsižvelgiant į prašymų sudėtingumą ar skaičių, šis terminas gali būti pratęstas dar iki 2 mėnesių, apie pratęsimą ir jo priežastis informuojant prašymą pateikusį asmenį per pirmąjį mėnesį.</w:t>
      </w:r>
    </w:p>
    <w:p w14:paraId="4D3D0D87" w14:textId="6E0D8B5C"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Jeigu prašymas akivaizdžiai nepagrįstas ar neproporcingas, ypač dėl pasikartojančio pobūdžio, Globos namai gali prašyti pagrįsto administracinio mokesčio arba motyvuotai atsisakyti imtis veiksmų. Atsisakymas visada turi būti pagrįstas ir jame nurodoma teisė kreiptis į Valstybinę duomenų apsaugos inspekciją arba teismą.</w:t>
      </w:r>
    </w:p>
    <w:p w14:paraId="3A3CE57C" w14:textId="18A84C39"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Duomenų subjektui teikiama tik ta informacija, kuri susijusi su juo pačiu ir kurios atskleidimas nepažeidžia kitų asmenų teisių, konfidencialios informacijos ar teisės aktų reikalavimų. Jei reikia, atsakymas gali būti dalinis, užtušuojant ar kitais būdais neatskleidžiant trečiųjų asmenų duomenų.</w:t>
      </w:r>
    </w:p>
    <w:p w14:paraId="4D3CA009" w14:textId="77777777" w:rsidR="003E38EC" w:rsidRPr="00B94C65" w:rsidRDefault="00B94C65" w:rsidP="005F7762">
      <w:pPr>
        <w:pStyle w:val="Heading1Custom"/>
        <w:spacing w:after="240"/>
        <w:jc w:val="center"/>
        <w:rPr>
          <w:rFonts w:cs="Times New Roman"/>
          <w:sz w:val="24"/>
          <w:szCs w:val="24"/>
          <w:lang w:val="pt-BR"/>
        </w:rPr>
      </w:pPr>
      <w:r w:rsidRPr="00B94C65">
        <w:rPr>
          <w:rFonts w:cs="Times New Roman"/>
          <w:sz w:val="24"/>
          <w:szCs w:val="24"/>
          <w:lang w:val="pt-BR"/>
        </w:rPr>
        <w:lastRenderedPageBreak/>
        <w:t>IX. DARBUOTOJŲ PAREIGOS, KONFIDENCIALUMAS IR PRIEIGOS VALDYMAS</w:t>
      </w:r>
    </w:p>
    <w:p w14:paraId="29D458E1" w14:textId="645E9337"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Kiekvienas darbuotojas asmens duomenis tvarko tik tiek, kiek to reikia jo darbo funkcijoms atlikti, ir tik tokia apimtimi, kuri būtina konkrečiai užduočiai. Prieiga prie duomenų negali būti suteikiama pagal pareigų pavadinimą formaliai, jeigu realaus poreikio nėra.</w:t>
      </w:r>
    </w:p>
    <w:p w14:paraId="526280E3" w14:textId="1B429B38"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Darbuotojai, savanoriai, praktikantai ir kiti asmenys, kuriems suteikiama prieiga prie asmens duomenų, prieš pradėdami dirbti turi būti supažindinami su šiomis Taisyklėmis, informaciniais saugumo reikalavimais ir pasirašyti konfidencialumo pasižadėjimą.</w:t>
      </w:r>
    </w:p>
    <w:p w14:paraId="27F75371" w14:textId="65497EF2"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Darbuotojams draudžiama asmens duomenis aptarinėti viešose vietose, perduoti neįgaliotiems asmenims, siųsti į asmeninius el. paštus, fotografuoti ar kopijuoti dokumentus asmeniniais įrenginiais, laikyti bylas lankytojams prieinamose vietose, naudoti svetimas prisijungimo priemones ar palikti atrakintą darbo vietą be priežiūros.</w:t>
      </w:r>
    </w:p>
    <w:p w14:paraId="5648DAC2" w14:textId="4F97EE51"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Darbuotojai privalo nedelsdami informuoti savo tiesioginį vadovą ir atsakingą asmenį apie pastebėtus ar įtariamus neteisėto duomenų tvarkymo atvejus, netikslius duomenis, netinkamą prieigų valdymą, prarastus dokumentus, neteisingai išsiųstus laiškus, galimus kenkėjiškus veiksmus ar kitus incidentus.</w:t>
      </w:r>
    </w:p>
    <w:p w14:paraId="43FD33F8" w14:textId="129E828E"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Nutraukus darbo ar kitus santykius, darbuotojui panaikinamos prieigos prie informacinių sistemų, surenkamos darbo priemonės, grąžinami dokumentai ir kitos laikmenos, o darbuotojas išlieka saistomas konfidencialumo pareigos ir pasibaigus darbo santykiams.</w:t>
      </w:r>
    </w:p>
    <w:p w14:paraId="63BF95B8" w14:textId="77777777" w:rsidR="003E38EC" w:rsidRPr="00B94C65" w:rsidRDefault="00B94C65" w:rsidP="005F7762">
      <w:pPr>
        <w:pStyle w:val="Heading1Custom"/>
        <w:spacing w:after="240"/>
        <w:rPr>
          <w:rFonts w:cs="Times New Roman"/>
          <w:sz w:val="24"/>
          <w:szCs w:val="24"/>
          <w:lang w:val="pt-BR"/>
        </w:rPr>
      </w:pPr>
      <w:r w:rsidRPr="00B94C65">
        <w:rPr>
          <w:rFonts w:cs="Times New Roman"/>
          <w:sz w:val="24"/>
          <w:szCs w:val="24"/>
          <w:lang w:val="pt-BR"/>
        </w:rPr>
        <w:t>X. TECHNINĖS IR ORGANIZACINĖS ASMENS DUOMENŲ SAUGUMO PRIEMONĖS</w:t>
      </w:r>
    </w:p>
    <w:p w14:paraId="47DFB1DF" w14:textId="44443DC8"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Globos namai diegia ir palaiko tokias technines ir organizacines priemones, kurios atitinka tvarkomų duomenų pobūdį, apimtį, kontekstą ir riziką, įskaitant prieigos kontrolę, naudotojų autentifikavimą, slaptažodžių politiką, duomenų šifravimą, atsargines kopijas, įrangos apsaugą, tinklo apsaugos priemones, žurnalų vedimą, fizinę dokumentų apsaugą ir darbuotojų mokymus.</w:t>
      </w:r>
    </w:p>
    <w:p w14:paraId="6BB7A5C8" w14:textId="28223B28"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Popierinės bylos, kuriose yra asmens duomenų, saugomos rakinamose spintose ar kabinetuose, prie kurių prieigą turi tik įgalioti darbuotojai. Darbo metu dokumentai negali būti paliekami be priežiūros ant stalų, kopijavimo aparatų, bendrose patalpose ar transporto priemonėse.</w:t>
      </w:r>
    </w:p>
    <w:p w14:paraId="7F5FC777" w14:textId="298D2DC9"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Kompiuteriuose ir kitose darbo priemonėse turi būti naudojami individualūs prisijungimai, pakankamai sudėtingi slaptažodžiai, ekrano užraktai, antivirusinės bei kitos saugumo priemonės. Slaptažodžiai negali būti perduodami kitiems asmenims, užrašomi atvirose vietose ar naudojami kelių darbuotojų bendrai.</w:t>
      </w:r>
    </w:p>
    <w:p w14:paraId="187409F5" w14:textId="4131AB80"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lastRenderedPageBreak/>
        <w:t>Prieigos teisės informacinėse sistemose suteikiamos, keičiamos ir panaikinamos pagal darbuotojo atliekamas funkcijas ir dokumentuotą poreikį žinoti. Prieigos turi būti peržiūrimos periodiškai, ypač pasikeitus darbuotojo pareigoms, išėjus iš darbo ar pasikeitus sistemoms.</w:t>
      </w:r>
    </w:p>
    <w:p w14:paraId="36AEBADF" w14:textId="23B711C6"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Naudojant el. paštą, debesų saugyklas, dokumentų valdymo sistemas ir kitas technologijas, darbuotojai privalo rinktis saugiausią prieinamą būdą, tikrinti gavėjus prieš siųsdami laiškus, vengti perteklinių priedų siuntimo ir naudoti papildomas apsaugos priemones, kai siunčiami jautrūs duomenys.</w:t>
      </w:r>
    </w:p>
    <w:p w14:paraId="6843BFB2" w14:textId="093725F0"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Globos namų patalpose įrengtos techninės priemonės ir organizaciniai procesai turi būti peržiūrimi periodiškai, o darbuotojai – mokomi ne rečiau kaip kartą per metus arba dažniau, jei pasikeičia rizika, taikomos technologijos ar teisės aktai.</w:t>
      </w:r>
    </w:p>
    <w:p w14:paraId="0A1E02D5" w14:textId="77777777" w:rsidR="003E38EC" w:rsidRPr="005F7762" w:rsidRDefault="00B94C65" w:rsidP="005F7762">
      <w:pPr>
        <w:pStyle w:val="Heading1Custom"/>
        <w:spacing w:after="240"/>
        <w:jc w:val="center"/>
        <w:rPr>
          <w:rFonts w:cs="Times New Roman"/>
          <w:sz w:val="24"/>
          <w:szCs w:val="24"/>
        </w:rPr>
      </w:pPr>
      <w:r w:rsidRPr="005F7762">
        <w:rPr>
          <w:rFonts w:cs="Times New Roman"/>
          <w:sz w:val="24"/>
          <w:szCs w:val="24"/>
        </w:rPr>
        <w:t>XI. DUOMENŲ SAUGUMO PAŽEIDIMŲ VALDYMAS</w:t>
      </w:r>
    </w:p>
    <w:p w14:paraId="3C5F5FD3" w14:textId="16A93373" w:rsidR="003E38EC" w:rsidRPr="005F7762" w:rsidRDefault="00B94C65" w:rsidP="005F7762">
      <w:pPr>
        <w:pStyle w:val="BodyJust"/>
        <w:numPr>
          <w:ilvl w:val="0"/>
          <w:numId w:val="11"/>
        </w:numPr>
        <w:spacing w:line="360" w:lineRule="auto"/>
        <w:ind w:left="0" w:firstLine="851"/>
        <w:rPr>
          <w:rFonts w:cs="Times New Roman"/>
          <w:sz w:val="24"/>
          <w:szCs w:val="24"/>
        </w:rPr>
      </w:pPr>
      <w:r w:rsidRPr="005F7762">
        <w:rPr>
          <w:rFonts w:cs="Times New Roman"/>
          <w:sz w:val="24"/>
          <w:szCs w:val="24"/>
        </w:rPr>
        <w:t>Kiekvienas darbuotojas, sužinojęs arba įtariantis duomenų saugumo pažeidimą, nedelsdamas, bet ne vėliau kaip per 12 valandų nuo sužinojimo momento, informuoja duomenų apsaugos pareigūną ar paskirtą atsakingą asmenį ir savo tiesioginį vadovą bei, kiek leidžia jo kompetencija, imasi neatidėliotinų priemonių padariniams mažinti.</w:t>
      </w:r>
    </w:p>
    <w:p w14:paraId="31EBEF34" w14:textId="751037AA" w:rsidR="003E38EC" w:rsidRPr="005F7762" w:rsidRDefault="00B94C65" w:rsidP="005F7762">
      <w:pPr>
        <w:pStyle w:val="BodyJust"/>
        <w:numPr>
          <w:ilvl w:val="0"/>
          <w:numId w:val="11"/>
        </w:numPr>
        <w:spacing w:line="360" w:lineRule="auto"/>
        <w:ind w:left="0" w:firstLine="851"/>
        <w:rPr>
          <w:rFonts w:cs="Times New Roman"/>
          <w:sz w:val="24"/>
          <w:szCs w:val="24"/>
        </w:rPr>
      </w:pPr>
      <w:r w:rsidRPr="005F7762">
        <w:rPr>
          <w:rFonts w:cs="Times New Roman"/>
          <w:sz w:val="24"/>
          <w:szCs w:val="24"/>
        </w:rPr>
        <w:t>Duomenų apsaugos pareigūnas ar atsakingas asmuo organizuoja pažeidimo tyrimą, nustato pažeidimo pobūdį, paveiktų duomenų ir asmenų kategorijas, galimas pasekmes, priemones žalai sumažinti, būtinybę pranešti Valstybinei duomenų apsaugos inspekcijai ir, jei reikia, duomenų subjektams.</w:t>
      </w:r>
    </w:p>
    <w:p w14:paraId="434477A8" w14:textId="62731C44" w:rsidR="003E38EC" w:rsidRPr="00B94C65" w:rsidRDefault="00B94C65" w:rsidP="005F7762">
      <w:pPr>
        <w:pStyle w:val="BodyJust"/>
        <w:numPr>
          <w:ilvl w:val="0"/>
          <w:numId w:val="11"/>
        </w:numPr>
        <w:spacing w:line="360" w:lineRule="auto"/>
        <w:ind w:left="0" w:firstLine="851"/>
        <w:rPr>
          <w:rFonts w:cs="Times New Roman"/>
          <w:sz w:val="24"/>
          <w:szCs w:val="24"/>
          <w:lang w:val="pt-BR"/>
        </w:rPr>
      </w:pPr>
      <w:r w:rsidRPr="00B94C65">
        <w:rPr>
          <w:rFonts w:cs="Times New Roman"/>
          <w:sz w:val="24"/>
          <w:szCs w:val="24"/>
          <w:lang w:val="pt-BR"/>
        </w:rPr>
        <w:t>Visi duomenų saugumo pažeidimai registruojami vidaus registre, nepriklausomai nuo to, ar apie juos pranešama priežiūros institucijai. Registre turi būti nurodytos faktinės aplinkybės, rizikos vertinimas, priimti sprendimai, taikytos priemonės ir atsakingi asmenys.</w:t>
      </w:r>
    </w:p>
    <w:p w14:paraId="34AF32BC" w14:textId="5D535F12" w:rsidR="003E38EC" w:rsidRPr="00B94C65" w:rsidRDefault="00B94C65" w:rsidP="005F7762">
      <w:pPr>
        <w:pStyle w:val="BodyJust"/>
        <w:numPr>
          <w:ilvl w:val="0"/>
          <w:numId w:val="11"/>
        </w:numPr>
        <w:spacing w:line="360" w:lineRule="auto"/>
        <w:ind w:left="0" w:firstLine="851"/>
        <w:rPr>
          <w:rFonts w:cs="Times New Roman"/>
          <w:sz w:val="24"/>
          <w:szCs w:val="24"/>
          <w:lang w:val="pt-BR"/>
        </w:rPr>
      </w:pPr>
      <w:r w:rsidRPr="00B94C65">
        <w:rPr>
          <w:rFonts w:cs="Times New Roman"/>
          <w:sz w:val="24"/>
          <w:szCs w:val="24"/>
          <w:lang w:val="pt-BR"/>
        </w:rPr>
        <w:t>Jeigu pažeidimas gali kelti pavojų fizinių asmenų teisėms ir laisvėms, apie jį Valstybinei duomenų apsaugos inspekcijai pranešama nepagrįstai nedelsiant ir, kai įmanoma, ne vėliau kaip per 72 valandas nuo sužinojimo. Jeigu pažeidimas gali kelti didelį pavojų, apie jį papildomai informuojami ir paveikti duomenų subjektai, išskyrus teisės aktuose numatytas išimtis.</w:t>
      </w:r>
    </w:p>
    <w:p w14:paraId="403A33CF" w14:textId="2165E6C9" w:rsidR="003E38EC" w:rsidRPr="00B94C65" w:rsidRDefault="00B94C65" w:rsidP="005F7762">
      <w:pPr>
        <w:pStyle w:val="BodyJust"/>
        <w:numPr>
          <w:ilvl w:val="0"/>
          <w:numId w:val="11"/>
        </w:numPr>
        <w:spacing w:line="360" w:lineRule="auto"/>
        <w:ind w:left="0" w:firstLine="851"/>
        <w:rPr>
          <w:rFonts w:cs="Times New Roman"/>
          <w:sz w:val="24"/>
          <w:szCs w:val="24"/>
          <w:lang w:val="pt-BR"/>
        </w:rPr>
      </w:pPr>
      <w:r w:rsidRPr="00B94C65">
        <w:rPr>
          <w:rFonts w:cs="Times New Roman"/>
          <w:sz w:val="24"/>
          <w:szCs w:val="24"/>
          <w:lang w:val="pt-BR"/>
        </w:rPr>
        <w:t>Po kiekvieno reikšmingo incidento atliekama priežasčių analizė, numatomos prevencinės priemonės, atnaujinamos procedūros, o prireikus organizuojami papildomi darbuotojų mokymai.</w:t>
      </w:r>
    </w:p>
    <w:p w14:paraId="13E25A0D" w14:textId="77777777" w:rsidR="003E38EC" w:rsidRPr="00B94C65" w:rsidRDefault="00B94C65" w:rsidP="005F7762">
      <w:pPr>
        <w:pStyle w:val="Heading1Custom"/>
        <w:spacing w:after="240"/>
        <w:jc w:val="center"/>
        <w:rPr>
          <w:rFonts w:cs="Times New Roman"/>
          <w:sz w:val="24"/>
          <w:szCs w:val="24"/>
          <w:lang w:val="pt-BR"/>
        </w:rPr>
      </w:pPr>
      <w:r w:rsidRPr="00B94C65">
        <w:rPr>
          <w:rFonts w:cs="Times New Roman"/>
          <w:sz w:val="24"/>
          <w:szCs w:val="24"/>
          <w:lang w:val="pt-BR"/>
        </w:rPr>
        <w:lastRenderedPageBreak/>
        <w:t>XII. POVEIKIO DUOMENŲ APSAUGAI VERTINIMAS IR IŠANKSTINĖS KONSULTACIJOS</w:t>
      </w:r>
    </w:p>
    <w:p w14:paraId="6DA573FF" w14:textId="585A23EE"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Prieš pradedant tokį asmens duomenų tvarkymą, kuris dėl savo pobūdžio, masto, konteksto ar tikslų gali kelti didelį pavojų fizinių asmenų teisėms ir laisvėms, atliekamas poveikio duomenų apsaugai vertinimas.</w:t>
      </w:r>
    </w:p>
    <w:p w14:paraId="7F5FDE37" w14:textId="1521341C"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Vertinimas paprastai atliekamas, kai planuojama diegti naujas informacines sistemas, naujus socialinių paslaugų administravimo sprendimus, didelės apimties jautrių duomenų tvarkymą, sistemingą stebėseną, automatizuotą vertinimą ar profiliavimą, dirbtinio intelekto įrankius, naujas debesų kompiuterijos paslaugas ar kitus aukštos rizikos procesus.</w:t>
      </w:r>
    </w:p>
    <w:p w14:paraId="1BDCE96E" w14:textId="35D8D710"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Poveikio duomenų apsaugai vertinimo metu aprašomas planuojamas tvarkymas, jo tikslai ir būtinybė, vertinamos rizikos duomenų subjektams, numatomos apsaugos priemonės ir priimamas sprendimas dėl tvarkymo priimtinumo. Jei po vertinimo lieka didelė nepanaikinta rizika, prieš pradedant tvarkymą konsultuojamasi su Valstybine duomenų apsaugos inspekcija.</w:t>
      </w:r>
    </w:p>
    <w:p w14:paraId="04F3E7C6" w14:textId="5ABF3FD3"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Darbuotojai, planuojantys naujus technologinius ar organizacinius sprendimus, susijusius su asmens duomenų tvarkymu, privalo kuo anksčiau įtraukti duomenų apsaugos pareigūną ar atsakingą asmenį.</w:t>
      </w:r>
    </w:p>
    <w:p w14:paraId="1C0F3CFF" w14:textId="77777777" w:rsidR="003E38EC" w:rsidRPr="00B94C65" w:rsidRDefault="00B94C65" w:rsidP="005F7762">
      <w:pPr>
        <w:pStyle w:val="Heading1Custom"/>
        <w:spacing w:after="240"/>
        <w:jc w:val="center"/>
        <w:rPr>
          <w:rFonts w:cs="Times New Roman"/>
          <w:sz w:val="24"/>
          <w:szCs w:val="24"/>
          <w:lang w:val="pt-BR"/>
        </w:rPr>
      </w:pPr>
      <w:r w:rsidRPr="00B94C65">
        <w:rPr>
          <w:rFonts w:cs="Times New Roman"/>
          <w:sz w:val="24"/>
          <w:szCs w:val="24"/>
          <w:lang w:val="pt-BR"/>
        </w:rPr>
        <w:t>XIII. DUOMENŲ APSAUGOS PAREIGŪNAS ARBA PASKIRTAS ATSAKINGAS ASMUO</w:t>
      </w:r>
    </w:p>
    <w:p w14:paraId="0FA3C09B" w14:textId="3A59F4B4"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Globos namų direktorius paskiria duomenų apsaugos pareigūną arba kitą atsakingą asmenį, jeigu pagal teisės aktus pareigūno skyrimas nėra privalomas, tačiau organizacijai reikalinga aiški duomenų apsaugos koordinavimo funkcija.</w:t>
      </w:r>
    </w:p>
    <w:p w14:paraId="1820B61B" w14:textId="280D6938"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Duomenų apsaugos pareigūnas arba paskirtas atsakingas asmuo konsultuoja darbuotojus dėl asmens duomenų tvarkymo, stebi teisės aktų ir vidaus taisyklių laikymąsi, dalyvauja rengiant vidaus dokumentus, peržiūrint sutartis su tvarkytojais, vertinant naujus procesus, valdant incidentus ir nagrinėjant duomenų subjektų prašymus.</w:t>
      </w:r>
    </w:p>
    <w:p w14:paraId="39F6DB56" w14:textId="258A5C4B"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Šis asmuo taip pat koordinuoja mokymus, padeda rengti ir atnaujinti duomenų tvarkymo veiklos įrašus, bendradarbiauja su Valstybine duomenų apsaugos inspekcija ir teikia rekomendacijas Globos namų vadovui dėl rizikų mažinimo bei atitikties gerinimo.</w:t>
      </w:r>
    </w:p>
    <w:p w14:paraId="4E494E8E" w14:textId="48035FA5" w:rsidR="003E38EC" w:rsidRPr="00B94C65" w:rsidRDefault="00B94C65" w:rsidP="005F7762">
      <w:pPr>
        <w:pStyle w:val="BodyJust"/>
        <w:numPr>
          <w:ilvl w:val="0"/>
          <w:numId w:val="11"/>
        </w:numPr>
        <w:spacing w:after="0" w:line="360" w:lineRule="auto"/>
        <w:ind w:left="0" w:firstLine="851"/>
        <w:rPr>
          <w:rFonts w:cs="Times New Roman"/>
          <w:sz w:val="24"/>
          <w:szCs w:val="24"/>
          <w:lang w:val="pt-BR"/>
        </w:rPr>
      </w:pPr>
      <w:r w:rsidRPr="00B94C65">
        <w:rPr>
          <w:rFonts w:cs="Times New Roman"/>
          <w:sz w:val="24"/>
          <w:szCs w:val="24"/>
          <w:lang w:val="pt-BR"/>
        </w:rPr>
        <w:t>Duomenų apsaugos pareigūno ar atsakingo asmens kontaktiniai duomenys turi būti paskelbti darbuotojams ir, kai taikoma, duomenų subjektams skirtuose informaciniuose pranešimuose.</w:t>
      </w:r>
    </w:p>
    <w:p w14:paraId="6D576F08" w14:textId="77777777" w:rsidR="003E38EC" w:rsidRPr="005F7762" w:rsidRDefault="00B94C65" w:rsidP="005F7762">
      <w:pPr>
        <w:pStyle w:val="Heading1Custom"/>
        <w:spacing w:after="240"/>
        <w:jc w:val="center"/>
        <w:rPr>
          <w:rFonts w:cs="Times New Roman"/>
          <w:sz w:val="24"/>
          <w:szCs w:val="24"/>
        </w:rPr>
      </w:pPr>
      <w:r w:rsidRPr="005F7762">
        <w:rPr>
          <w:rFonts w:cs="Times New Roman"/>
          <w:sz w:val="24"/>
          <w:szCs w:val="24"/>
        </w:rPr>
        <w:lastRenderedPageBreak/>
        <w:t>XIV. BAIGIAMOSIOS NUOSTATOS</w:t>
      </w:r>
    </w:p>
    <w:p w14:paraId="4E4B70C1" w14:textId="11F82662"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Su šiomis Taisyklėmis pasirašytinai arba elektroninėmis priemonėmis supažindinami visi darbuotojai ir kiti asmenys, kuriems jos taikomos. Taisyklės įsigalioja nuo jų patvirtinimo dienos, jeigu įsakyme nenustatyta vėlesnė įsigaliojimo data.</w:t>
      </w:r>
    </w:p>
    <w:p w14:paraId="3F3176DA" w14:textId="77E52769"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Taisyklės peržiūrimos ne rečiau kaip kartą per metus, taip pat pasikeitus teisės aktams, Globos namų veiklos procesams, informacinėms sistemoms, nustačius saugumo pažeidimus, gavus priežiūros institucijos rekomendacijas arba identifikavus praktinį poreikį jas tikslinti.</w:t>
      </w:r>
    </w:p>
    <w:p w14:paraId="67A961C2" w14:textId="2D25CE9F"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Už šių Taisyklių pažeidimus darbuotojams gali būti taikoma drausminė, materialinė, administracinė ar kita teisės aktuose numatyta atsakomybė.</w:t>
      </w:r>
    </w:p>
    <w:p w14:paraId="68184423" w14:textId="1E747DC2" w:rsidR="003E38EC" w:rsidRPr="005F7762" w:rsidRDefault="00B94C65" w:rsidP="005F7762">
      <w:pPr>
        <w:pStyle w:val="BodyJust"/>
        <w:numPr>
          <w:ilvl w:val="0"/>
          <w:numId w:val="11"/>
        </w:numPr>
        <w:spacing w:after="0" w:line="360" w:lineRule="auto"/>
        <w:ind w:left="0" w:firstLine="851"/>
        <w:rPr>
          <w:rFonts w:cs="Times New Roman"/>
          <w:sz w:val="24"/>
          <w:szCs w:val="24"/>
        </w:rPr>
      </w:pPr>
      <w:r w:rsidRPr="005F7762">
        <w:rPr>
          <w:rFonts w:cs="Times New Roman"/>
          <w:sz w:val="24"/>
          <w:szCs w:val="24"/>
        </w:rPr>
        <w:t>Šių Taisyklių priedai yra neatskiriama jų dalis.</w:t>
      </w:r>
    </w:p>
    <w:p w14:paraId="60B72351" w14:textId="395B4F6B" w:rsidR="005F7762" w:rsidRPr="005F7762" w:rsidRDefault="005F7762" w:rsidP="005F7762">
      <w:pPr>
        <w:rPr>
          <w:rFonts w:cs="Times New Roman"/>
          <w:sz w:val="24"/>
          <w:szCs w:val="24"/>
        </w:rPr>
      </w:pPr>
    </w:p>
    <w:p w14:paraId="54B19107" w14:textId="184D18A5" w:rsidR="005F7762" w:rsidRPr="005F7762" w:rsidRDefault="005F7762" w:rsidP="005F7762">
      <w:pPr>
        <w:pBdr>
          <w:bottom w:val="single" w:sz="4" w:space="1" w:color="auto"/>
        </w:pBdr>
        <w:ind w:left="2268" w:right="2317"/>
        <w:rPr>
          <w:rFonts w:cs="Times New Roman"/>
          <w:sz w:val="24"/>
          <w:szCs w:val="24"/>
        </w:rPr>
      </w:pPr>
    </w:p>
    <w:p w14:paraId="20B4DE9C" w14:textId="77777777" w:rsidR="005F7762" w:rsidRDefault="005F7762">
      <w:pPr>
        <w:spacing w:after="200"/>
        <w:rPr>
          <w:bCs/>
          <w:sz w:val="20"/>
          <w:szCs w:val="20"/>
        </w:rPr>
      </w:pPr>
      <w:r>
        <w:rPr>
          <w:b/>
          <w:bCs/>
          <w:sz w:val="20"/>
          <w:szCs w:val="20"/>
        </w:rPr>
        <w:br w:type="page"/>
      </w:r>
    </w:p>
    <w:p w14:paraId="322B3647" w14:textId="77777777" w:rsidR="00B94C65" w:rsidRDefault="00B94C65" w:rsidP="005F7762">
      <w:pPr>
        <w:pStyle w:val="Heading1Custom"/>
        <w:ind w:left="1134"/>
        <w:jc w:val="right"/>
        <w:rPr>
          <w:b w:val="0"/>
          <w:bCs/>
          <w:sz w:val="20"/>
          <w:szCs w:val="20"/>
        </w:rPr>
      </w:pPr>
    </w:p>
    <w:p w14:paraId="0634DF55" w14:textId="224E554D" w:rsidR="003E38EC" w:rsidRPr="005F7762" w:rsidRDefault="00B94C65" w:rsidP="005F7762">
      <w:pPr>
        <w:pStyle w:val="Heading1Custom"/>
        <w:ind w:left="1134"/>
        <w:jc w:val="right"/>
        <w:rPr>
          <w:b w:val="0"/>
          <w:bCs/>
          <w:sz w:val="20"/>
          <w:szCs w:val="20"/>
        </w:rPr>
      </w:pPr>
      <w:r w:rsidRPr="005F7762">
        <w:rPr>
          <w:b w:val="0"/>
          <w:bCs/>
          <w:sz w:val="20"/>
          <w:szCs w:val="20"/>
        </w:rPr>
        <w:t>PRIEDAS NR. 1</w:t>
      </w:r>
    </w:p>
    <w:p w14:paraId="35687AC6" w14:textId="77777777" w:rsidR="003E38EC" w:rsidRDefault="00B94C65" w:rsidP="005F7762">
      <w:pPr>
        <w:pStyle w:val="Heading2Custom"/>
        <w:spacing w:after="240"/>
        <w:jc w:val="center"/>
      </w:pPr>
      <w:r w:rsidRPr="005F7762">
        <w:rPr>
          <w:sz w:val="24"/>
          <w:szCs w:val="24"/>
        </w:rPr>
        <w:t>KONFIDENCIALUMO</w:t>
      </w:r>
      <w:r>
        <w:t xml:space="preserve"> PASIŽADĖJIMO FORMA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258"/>
      </w:tblGrid>
      <w:tr w:rsidR="005F7762" w14:paraId="2C0CA059" w14:textId="77777777" w:rsidTr="005F7762">
        <w:trPr>
          <w:trHeight w:hRule="exact" w:val="454"/>
        </w:trPr>
        <w:tc>
          <w:tcPr>
            <w:tcW w:w="704" w:type="dxa"/>
            <w:vAlign w:val="bottom"/>
          </w:tcPr>
          <w:p w14:paraId="394CBF4B" w14:textId="1F0DC9C7" w:rsidR="005F7762" w:rsidRPr="005F7762" w:rsidRDefault="005F7762" w:rsidP="005F7762">
            <w:pPr>
              <w:pStyle w:val="Heading2Custom"/>
              <w:spacing w:after="240"/>
              <w:rPr>
                <w:b w:val="0"/>
                <w:bCs/>
                <w:sz w:val="24"/>
                <w:szCs w:val="24"/>
              </w:rPr>
            </w:pPr>
            <w:r w:rsidRPr="005F7762">
              <w:rPr>
                <w:b w:val="0"/>
                <w:bCs/>
                <w:sz w:val="24"/>
                <w:szCs w:val="24"/>
              </w:rPr>
              <w:t>Aš,</w:t>
            </w:r>
          </w:p>
        </w:tc>
        <w:tc>
          <w:tcPr>
            <w:tcW w:w="9258" w:type="dxa"/>
            <w:tcBorders>
              <w:bottom w:val="single" w:sz="4" w:space="0" w:color="auto"/>
            </w:tcBorders>
            <w:vAlign w:val="bottom"/>
          </w:tcPr>
          <w:p w14:paraId="5053706B" w14:textId="77777777" w:rsidR="005F7762" w:rsidRPr="005F7762" w:rsidRDefault="005F7762" w:rsidP="005F7762">
            <w:pPr>
              <w:pStyle w:val="Heading2Custom"/>
              <w:spacing w:after="240"/>
              <w:jc w:val="center"/>
              <w:rPr>
                <w:b w:val="0"/>
                <w:bCs/>
                <w:sz w:val="24"/>
                <w:szCs w:val="24"/>
              </w:rPr>
            </w:pPr>
          </w:p>
        </w:tc>
      </w:tr>
      <w:tr w:rsidR="005F7762" w14:paraId="514D4E22" w14:textId="77777777" w:rsidTr="005F7762">
        <w:trPr>
          <w:trHeight w:hRule="exact" w:val="284"/>
        </w:trPr>
        <w:tc>
          <w:tcPr>
            <w:tcW w:w="704" w:type="dxa"/>
          </w:tcPr>
          <w:p w14:paraId="7B704A40" w14:textId="77777777" w:rsidR="005F7762" w:rsidRPr="005F7762" w:rsidRDefault="005F7762" w:rsidP="005F7762">
            <w:pPr>
              <w:pStyle w:val="Heading2Custom"/>
              <w:spacing w:after="240"/>
              <w:jc w:val="center"/>
              <w:rPr>
                <w:b w:val="0"/>
                <w:bCs/>
                <w:sz w:val="24"/>
                <w:szCs w:val="24"/>
              </w:rPr>
            </w:pPr>
          </w:p>
        </w:tc>
        <w:tc>
          <w:tcPr>
            <w:tcW w:w="9258" w:type="dxa"/>
            <w:tcBorders>
              <w:top w:val="single" w:sz="4" w:space="0" w:color="auto"/>
            </w:tcBorders>
          </w:tcPr>
          <w:p w14:paraId="1DDD63E0" w14:textId="64120A74" w:rsidR="005F7762" w:rsidRPr="005F7762" w:rsidRDefault="005F7762" w:rsidP="005F7762">
            <w:pPr>
              <w:pStyle w:val="Heading2Custom"/>
              <w:spacing w:before="0" w:after="0"/>
              <w:jc w:val="center"/>
              <w:rPr>
                <w:b w:val="0"/>
                <w:bCs/>
                <w:sz w:val="24"/>
                <w:szCs w:val="24"/>
                <w:vertAlign w:val="superscript"/>
              </w:rPr>
            </w:pPr>
            <w:r w:rsidRPr="005F7762">
              <w:rPr>
                <w:b w:val="0"/>
                <w:bCs/>
                <w:sz w:val="24"/>
                <w:szCs w:val="24"/>
                <w:vertAlign w:val="superscript"/>
              </w:rPr>
              <w:t>(vardas, pavardė, pareigos)</w:t>
            </w:r>
          </w:p>
        </w:tc>
      </w:tr>
    </w:tbl>
    <w:p w14:paraId="19DA9874" w14:textId="77777777" w:rsidR="003E38EC" w:rsidRDefault="00B94C65" w:rsidP="005F7762">
      <w:pPr>
        <w:spacing w:after="60" w:line="360" w:lineRule="auto"/>
      </w:pPr>
      <w:r>
        <w:t>patvirtinu, kad vykdydamas (-a) savo funkcijas Nijolės Genytės socialinės globos namuose susipažinsiu arba galiu susipažinti su asmens duomenimis ir kita konfidencialia informacija.</w:t>
      </w:r>
    </w:p>
    <w:p w14:paraId="72176285" w14:textId="77777777" w:rsidR="003E38EC" w:rsidRDefault="00B94C65" w:rsidP="005F7762">
      <w:pPr>
        <w:spacing w:after="60" w:line="360" w:lineRule="auto"/>
      </w:pPr>
      <w:r>
        <w:t>Įsipareigoju:</w:t>
      </w:r>
    </w:p>
    <w:p w14:paraId="062B73FE" w14:textId="560456E5" w:rsidR="003E38EC" w:rsidRDefault="00B94C65" w:rsidP="005F7762">
      <w:pPr>
        <w:pStyle w:val="Sraopastraipa"/>
        <w:numPr>
          <w:ilvl w:val="0"/>
          <w:numId w:val="13"/>
        </w:numPr>
        <w:spacing w:after="60" w:line="360" w:lineRule="auto"/>
        <w:ind w:left="0" w:firstLine="851"/>
      </w:pPr>
      <w:r>
        <w:t>asmens duomenis tvarkyti tik tiek, kiek to reikia mano funkcijoms atlikti;</w:t>
      </w:r>
    </w:p>
    <w:p w14:paraId="4C0D8B80" w14:textId="7F866787" w:rsidR="003E38EC" w:rsidRPr="00B94C65" w:rsidRDefault="00B94C65" w:rsidP="005F7762">
      <w:pPr>
        <w:pStyle w:val="Sraopastraipa"/>
        <w:numPr>
          <w:ilvl w:val="0"/>
          <w:numId w:val="13"/>
        </w:numPr>
        <w:spacing w:after="60" w:line="360" w:lineRule="auto"/>
        <w:ind w:left="0" w:firstLine="851"/>
        <w:rPr>
          <w:lang w:val="pt-BR"/>
        </w:rPr>
      </w:pPr>
      <w:r w:rsidRPr="00B94C65">
        <w:rPr>
          <w:lang w:val="pt-BR"/>
        </w:rPr>
        <w:t>neatskleisti asmens duomenų ir kitos konfidencialios informacijos tretiesiems asmenims be teisėto pagrindo;</w:t>
      </w:r>
    </w:p>
    <w:p w14:paraId="3EAD7821" w14:textId="623EAC2A" w:rsidR="003E38EC" w:rsidRPr="00B94C65" w:rsidRDefault="00B94C65" w:rsidP="005F7762">
      <w:pPr>
        <w:pStyle w:val="Sraopastraipa"/>
        <w:numPr>
          <w:ilvl w:val="0"/>
          <w:numId w:val="13"/>
        </w:numPr>
        <w:spacing w:after="60" w:line="360" w:lineRule="auto"/>
        <w:ind w:left="0" w:firstLine="851"/>
        <w:rPr>
          <w:lang w:val="pt-BR"/>
        </w:rPr>
      </w:pPr>
      <w:r w:rsidRPr="00B94C65">
        <w:rPr>
          <w:lang w:val="pt-BR"/>
        </w:rPr>
        <w:t>nenaudoti asmens duomenų asmeniniais tikslais, nekopijuoti jų pertekliniais kiekiais ir nelaikyti nesaugiose vietose;</w:t>
      </w:r>
    </w:p>
    <w:p w14:paraId="1FE66088" w14:textId="195FA67F" w:rsidR="003E38EC" w:rsidRPr="00B94C65" w:rsidRDefault="00B94C65" w:rsidP="005F7762">
      <w:pPr>
        <w:pStyle w:val="Sraopastraipa"/>
        <w:numPr>
          <w:ilvl w:val="0"/>
          <w:numId w:val="13"/>
        </w:numPr>
        <w:spacing w:after="60" w:line="360" w:lineRule="auto"/>
        <w:ind w:left="0" w:firstLine="851"/>
        <w:rPr>
          <w:lang w:val="pt-BR"/>
        </w:rPr>
      </w:pPr>
      <w:r w:rsidRPr="00B94C65">
        <w:rPr>
          <w:lang w:val="pt-BR"/>
        </w:rPr>
        <w:t>laikytis Globos namų asmens duomenų tvarkymo taisyklių, informacinių sistemų naudojimo, dokumentų valdymo ir kitų susijusių vidaus dokumentų reikalavimų;</w:t>
      </w:r>
    </w:p>
    <w:p w14:paraId="64121360" w14:textId="05830472" w:rsidR="003E38EC" w:rsidRPr="00B94C65" w:rsidRDefault="00B94C65" w:rsidP="005F7762">
      <w:pPr>
        <w:pStyle w:val="Sraopastraipa"/>
        <w:numPr>
          <w:ilvl w:val="0"/>
          <w:numId w:val="13"/>
        </w:numPr>
        <w:spacing w:after="60" w:line="360" w:lineRule="auto"/>
        <w:ind w:left="0" w:firstLine="851"/>
        <w:rPr>
          <w:lang w:val="pt-BR"/>
        </w:rPr>
      </w:pPr>
      <w:r w:rsidRPr="00B94C65">
        <w:rPr>
          <w:lang w:val="pt-BR"/>
        </w:rPr>
        <w:t>nedelsdamas (-a) pranešti apie pastebėtą ar įtariamą duomenų saugumo pažeidimą;</w:t>
      </w:r>
    </w:p>
    <w:p w14:paraId="247E3F24" w14:textId="0E4E46A2" w:rsidR="003E38EC" w:rsidRPr="00B94C65" w:rsidRDefault="00B94C65" w:rsidP="005F7762">
      <w:pPr>
        <w:pStyle w:val="Sraopastraipa"/>
        <w:numPr>
          <w:ilvl w:val="0"/>
          <w:numId w:val="13"/>
        </w:numPr>
        <w:spacing w:after="60" w:line="360" w:lineRule="auto"/>
        <w:ind w:left="0" w:firstLine="851"/>
        <w:rPr>
          <w:lang w:val="pt-BR"/>
        </w:rPr>
      </w:pPr>
      <w:r w:rsidRPr="00B94C65">
        <w:rPr>
          <w:lang w:val="pt-BR"/>
        </w:rPr>
        <w:t>pasibaigus darbo ar kitokiems santykiams grąžinti visas laikmenas, dokumentus ir jų kopijas bei toliau saugoti man tapusią žinomą konfidencialią informaciją.</w:t>
      </w:r>
    </w:p>
    <w:p w14:paraId="1A4905D2" w14:textId="77777777" w:rsidR="003E38EC" w:rsidRPr="00B94C65" w:rsidRDefault="003E38EC" w:rsidP="005F7762">
      <w:pPr>
        <w:spacing w:after="60" w:line="360" w:lineRule="auto"/>
        <w:rPr>
          <w:lang w:val="pt-BR"/>
        </w:rPr>
      </w:pPr>
    </w:p>
    <w:p w14:paraId="7E711689" w14:textId="77777777" w:rsidR="003E38EC" w:rsidRPr="00B94C65" w:rsidRDefault="00B94C65" w:rsidP="005F7762">
      <w:pPr>
        <w:spacing w:after="60" w:line="360" w:lineRule="auto"/>
        <w:rPr>
          <w:lang w:val="pt-BR"/>
        </w:rPr>
      </w:pPr>
      <w:r w:rsidRPr="00B94C65">
        <w:rPr>
          <w:lang w:val="pt-BR"/>
        </w:rPr>
        <w:t>Man išaiškinta, kad už šio pasižadėjimo pažeidimą gali būti taikoma teisės aktuose numatyta atsakomybė.</w:t>
      </w:r>
    </w:p>
    <w:p w14:paraId="47BA34CB" w14:textId="77777777" w:rsidR="005F7762" w:rsidRPr="00B94C65" w:rsidRDefault="005F7762" w:rsidP="005F7762">
      <w:pPr>
        <w:spacing w:after="60" w:line="360" w:lineRule="auto"/>
        <w:rPr>
          <w:lang w:val="pt-B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138"/>
        <w:gridCol w:w="1992"/>
        <w:gridCol w:w="965"/>
        <w:gridCol w:w="3021"/>
      </w:tblGrid>
      <w:tr w:rsidR="005F7762" w14:paraId="60A970AA" w14:textId="77777777" w:rsidTr="005F7762">
        <w:tc>
          <w:tcPr>
            <w:tcW w:w="846" w:type="dxa"/>
            <w:vAlign w:val="bottom"/>
          </w:tcPr>
          <w:p w14:paraId="1D84A618" w14:textId="61C68C8F" w:rsidR="005F7762" w:rsidRDefault="005F7762" w:rsidP="005F7762">
            <w:pPr>
              <w:spacing w:after="0"/>
            </w:pPr>
            <w:r w:rsidRPr="005F7762">
              <w:t>Data</w:t>
            </w:r>
          </w:p>
        </w:tc>
        <w:tc>
          <w:tcPr>
            <w:tcW w:w="3138" w:type="dxa"/>
            <w:tcBorders>
              <w:bottom w:val="single" w:sz="4" w:space="0" w:color="auto"/>
            </w:tcBorders>
            <w:vAlign w:val="bottom"/>
          </w:tcPr>
          <w:p w14:paraId="04E4A669" w14:textId="77777777" w:rsidR="005F7762" w:rsidRDefault="005F7762" w:rsidP="005F7762">
            <w:pPr>
              <w:spacing w:after="0"/>
            </w:pPr>
          </w:p>
        </w:tc>
        <w:tc>
          <w:tcPr>
            <w:tcW w:w="1992" w:type="dxa"/>
            <w:vAlign w:val="bottom"/>
          </w:tcPr>
          <w:p w14:paraId="52D0CCC1" w14:textId="77777777" w:rsidR="005F7762" w:rsidRDefault="005F7762" w:rsidP="005F7762">
            <w:pPr>
              <w:spacing w:after="0"/>
            </w:pPr>
          </w:p>
        </w:tc>
        <w:tc>
          <w:tcPr>
            <w:tcW w:w="965" w:type="dxa"/>
            <w:vAlign w:val="bottom"/>
          </w:tcPr>
          <w:p w14:paraId="2F4BF450" w14:textId="4ADE354E" w:rsidR="005F7762" w:rsidRDefault="005F7762" w:rsidP="005F7762">
            <w:pPr>
              <w:spacing w:after="0"/>
            </w:pPr>
            <w:r w:rsidRPr="005F7762">
              <w:t>Parašas</w:t>
            </w:r>
          </w:p>
        </w:tc>
        <w:tc>
          <w:tcPr>
            <w:tcW w:w="3021" w:type="dxa"/>
            <w:tcBorders>
              <w:bottom w:val="single" w:sz="4" w:space="0" w:color="auto"/>
            </w:tcBorders>
          </w:tcPr>
          <w:p w14:paraId="0FE85FA2" w14:textId="77777777" w:rsidR="005F7762" w:rsidRDefault="005F7762">
            <w:pPr>
              <w:spacing w:after="60"/>
            </w:pPr>
          </w:p>
        </w:tc>
      </w:tr>
    </w:tbl>
    <w:p w14:paraId="537A9063" w14:textId="77777777" w:rsidR="003E38EC" w:rsidRDefault="003E38EC">
      <w:pPr>
        <w:spacing w:after="60"/>
      </w:pPr>
    </w:p>
    <w:p w14:paraId="2261C5D6" w14:textId="77777777" w:rsidR="005F7762" w:rsidRDefault="005F7762"/>
    <w:p w14:paraId="07F8D0ED" w14:textId="3E1E103D" w:rsidR="003E38EC" w:rsidRDefault="00B94C65">
      <w:r>
        <w:br w:type="page"/>
      </w:r>
    </w:p>
    <w:p w14:paraId="016EE567" w14:textId="77777777" w:rsidR="00B94C65" w:rsidRDefault="00B94C65" w:rsidP="005F7762">
      <w:pPr>
        <w:pStyle w:val="Heading1Custom"/>
        <w:jc w:val="right"/>
        <w:rPr>
          <w:b w:val="0"/>
          <w:bCs/>
          <w:sz w:val="20"/>
          <w:szCs w:val="20"/>
        </w:rPr>
      </w:pPr>
    </w:p>
    <w:p w14:paraId="6F73C16D" w14:textId="3ECE0A53" w:rsidR="003E38EC" w:rsidRPr="005F7762" w:rsidRDefault="00B94C65" w:rsidP="005F7762">
      <w:pPr>
        <w:pStyle w:val="Heading1Custom"/>
        <w:jc w:val="right"/>
        <w:rPr>
          <w:b w:val="0"/>
          <w:bCs/>
          <w:sz w:val="20"/>
          <w:szCs w:val="20"/>
        </w:rPr>
      </w:pPr>
      <w:r w:rsidRPr="005F7762">
        <w:rPr>
          <w:b w:val="0"/>
          <w:bCs/>
          <w:sz w:val="20"/>
          <w:szCs w:val="20"/>
        </w:rPr>
        <w:t>PRIEDAS NR. 2</w:t>
      </w:r>
    </w:p>
    <w:p w14:paraId="46D06EAE" w14:textId="77777777" w:rsidR="003E38EC" w:rsidRPr="00B94C65" w:rsidRDefault="00B94C65" w:rsidP="005F7762">
      <w:pPr>
        <w:pStyle w:val="Heading2Custom"/>
        <w:jc w:val="center"/>
        <w:rPr>
          <w:sz w:val="24"/>
          <w:szCs w:val="24"/>
          <w:lang w:val="pt-BR"/>
        </w:rPr>
      </w:pPr>
      <w:r w:rsidRPr="00B94C65">
        <w:rPr>
          <w:sz w:val="24"/>
          <w:szCs w:val="24"/>
          <w:lang w:val="pt-BR"/>
        </w:rPr>
        <w:t>PRAŠYMO DĖL DUOMENŲ SUBJEKTO TEISIŲ ĮGYVENDINIMO FORMA</w:t>
      </w:r>
    </w:p>
    <w:p w14:paraId="0A755E69" w14:textId="77777777" w:rsidR="005F7762" w:rsidRPr="00B94C65" w:rsidRDefault="005F7762" w:rsidP="005F7762">
      <w:pPr>
        <w:pStyle w:val="Heading2Custom"/>
        <w:jc w:val="center"/>
        <w:rPr>
          <w:sz w:val="24"/>
          <w:szCs w:val="24"/>
          <w:lang w:val="pt-B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410"/>
        <w:gridCol w:w="6281"/>
      </w:tblGrid>
      <w:tr w:rsidR="005F7762" w:rsidRPr="005F7762" w14:paraId="11A4A3F6" w14:textId="77777777" w:rsidTr="005F7762">
        <w:trPr>
          <w:trHeight w:hRule="exact" w:val="454"/>
        </w:trPr>
        <w:tc>
          <w:tcPr>
            <w:tcW w:w="3681" w:type="dxa"/>
            <w:gridSpan w:val="2"/>
          </w:tcPr>
          <w:p w14:paraId="60FC1845" w14:textId="00F69BA5" w:rsidR="005F7762" w:rsidRPr="005F7762" w:rsidRDefault="005F7762" w:rsidP="005F7762">
            <w:pPr>
              <w:pStyle w:val="Heading2Custom"/>
              <w:rPr>
                <w:b w:val="0"/>
                <w:bCs/>
                <w:sz w:val="24"/>
                <w:szCs w:val="24"/>
              </w:rPr>
            </w:pPr>
            <w:r w:rsidRPr="005F7762">
              <w:rPr>
                <w:b w:val="0"/>
                <w:bCs/>
                <w:sz w:val="24"/>
                <w:szCs w:val="24"/>
              </w:rPr>
              <w:t>Vardas, pavardė / atstovo duomenys:</w:t>
            </w:r>
          </w:p>
        </w:tc>
        <w:tc>
          <w:tcPr>
            <w:tcW w:w="6281" w:type="dxa"/>
            <w:tcBorders>
              <w:bottom w:val="single" w:sz="4" w:space="0" w:color="auto"/>
            </w:tcBorders>
          </w:tcPr>
          <w:p w14:paraId="423BF7F7" w14:textId="77777777" w:rsidR="005F7762" w:rsidRPr="005F7762" w:rsidRDefault="005F7762" w:rsidP="005F7762">
            <w:pPr>
              <w:pStyle w:val="Heading2Custom"/>
              <w:jc w:val="center"/>
              <w:rPr>
                <w:sz w:val="24"/>
                <w:szCs w:val="24"/>
              </w:rPr>
            </w:pPr>
          </w:p>
        </w:tc>
      </w:tr>
      <w:tr w:rsidR="005F7762" w:rsidRPr="005F7762" w14:paraId="533BE559" w14:textId="77777777" w:rsidTr="005F7762">
        <w:trPr>
          <w:trHeight w:hRule="exact" w:val="454"/>
        </w:trPr>
        <w:tc>
          <w:tcPr>
            <w:tcW w:w="1271" w:type="dxa"/>
          </w:tcPr>
          <w:p w14:paraId="7432D70D" w14:textId="736A20FC" w:rsidR="005F7762" w:rsidRPr="005F7762" w:rsidRDefault="005F7762" w:rsidP="005F7762">
            <w:pPr>
              <w:pStyle w:val="Heading2Custom"/>
              <w:rPr>
                <w:b w:val="0"/>
                <w:bCs/>
                <w:sz w:val="24"/>
                <w:szCs w:val="24"/>
              </w:rPr>
            </w:pPr>
            <w:r w:rsidRPr="005F7762">
              <w:rPr>
                <w:b w:val="0"/>
                <w:bCs/>
                <w:sz w:val="24"/>
                <w:szCs w:val="24"/>
              </w:rPr>
              <w:t>Kontaktai:</w:t>
            </w:r>
          </w:p>
        </w:tc>
        <w:tc>
          <w:tcPr>
            <w:tcW w:w="8691" w:type="dxa"/>
            <w:gridSpan w:val="2"/>
            <w:tcBorders>
              <w:bottom w:val="single" w:sz="4" w:space="0" w:color="auto"/>
            </w:tcBorders>
          </w:tcPr>
          <w:p w14:paraId="5D7100E3" w14:textId="77777777" w:rsidR="005F7762" w:rsidRPr="005F7762" w:rsidRDefault="005F7762" w:rsidP="005F7762">
            <w:pPr>
              <w:pStyle w:val="Heading2Custom"/>
              <w:jc w:val="center"/>
              <w:rPr>
                <w:sz w:val="24"/>
                <w:szCs w:val="24"/>
              </w:rPr>
            </w:pPr>
          </w:p>
        </w:tc>
      </w:tr>
      <w:tr w:rsidR="005F7762" w:rsidRPr="005F7762" w14:paraId="2D79A933" w14:textId="77777777" w:rsidTr="005F7762">
        <w:trPr>
          <w:trHeight w:hRule="exact" w:val="454"/>
        </w:trPr>
        <w:tc>
          <w:tcPr>
            <w:tcW w:w="9962" w:type="dxa"/>
            <w:gridSpan w:val="3"/>
          </w:tcPr>
          <w:p w14:paraId="101FC29D" w14:textId="3F5FCD48" w:rsidR="005F7762" w:rsidRPr="005F7762" w:rsidRDefault="005F7762" w:rsidP="005F7762">
            <w:pPr>
              <w:pStyle w:val="Heading2Custom"/>
              <w:rPr>
                <w:b w:val="0"/>
                <w:bCs/>
                <w:sz w:val="24"/>
                <w:szCs w:val="24"/>
              </w:rPr>
            </w:pPr>
            <w:r w:rsidRPr="005F7762">
              <w:rPr>
                <w:b w:val="0"/>
                <w:bCs/>
                <w:sz w:val="24"/>
                <w:szCs w:val="24"/>
              </w:rPr>
              <w:t>Prašoma teisė (pažymėti): susipažinti / ištaisyti / ištrinti / apriboti / nesutikti / perkelti / kita</w:t>
            </w:r>
          </w:p>
        </w:tc>
      </w:tr>
      <w:tr w:rsidR="005F7762" w:rsidRPr="005F7762" w14:paraId="368FF09D" w14:textId="77777777" w:rsidTr="005F7762">
        <w:trPr>
          <w:trHeight w:hRule="exact" w:val="454"/>
        </w:trPr>
        <w:tc>
          <w:tcPr>
            <w:tcW w:w="9962" w:type="dxa"/>
            <w:gridSpan w:val="3"/>
          </w:tcPr>
          <w:p w14:paraId="63B1C999" w14:textId="783C5A2C" w:rsidR="005F7762" w:rsidRPr="005F7762" w:rsidRDefault="005F7762" w:rsidP="005F7762">
            <w:pPr>
              <w:pStyle w:val="Heading2Custom"/>
              <w:rPr>
                <w:b w:val="0"/>
                <w:bCs/>
                <w:sz w:val="24"/>
                <w:szCs w:val="24"/>
              </w:rPr>
            </w:pPr>
            <w:r w:rsidRPr="005F7762">
              <w:rPr>
                <w:b w:val="0"/>
                <w:bCs/>
                <w:sz w:val="24"/>
                <w:szCs w:val="24"/>
              </w:rPr>
              <w:t>Prašymo esmė ir aplinkybės:</w:t>
            </w:r>
          </w:p>
        </w:tc>
      </w:tr>
      <w:tr w:rsidR="005F7762" w:rsidRPr="005F7762" w14:paraId="29E2AB06" w14:textId="77777777" w:rsidTr="005F7762">
        <w:trPr>
          <w:trHeight w:hRule="exact" w:val="454"/>
        </w:trPr>
        <w:tc>
          <w:tcPr>
            <w:tcW w:w="9962" w:type="dxa"/>
            <w:gridSpan w:val="3"/>
            <w:tcBorders>
              <w:bottom w:val="single" w:sz="4" w:space="0" w:color="auto"/>
            </w:tcBorders>
          </w:tcPr>
          <w:p w14:paraId="4BB99700" w14:textId="77777777" w:rsidR="005F7762" w:rsidRPr="005F7762" w:rsidRDefault="005F7762" w:rsidP="005F7762">
            <w:pPr>
              <w:pStyle w:val="Heading2Custom"/>
              <w:jc w:val="center"/>
              <w:rPr>
                <w:sz w:val="24"/>
                <w:szCs w:val="24"/>
              </w:rPr>
            </w:pPr>
          </w:p>
        </w:tc>
      </w:tr>
      <w:tr w:rsidR="005F7762" w:rsidRPr="005F7762" w14:paraId="6C029B46" w14:textId="77777777" w:rsidTr="005F7762">
        <w:trPr>
          <w:trHeight w:hRule="exact" w:val="454"/>
        </w:trPr>
        <w:tc>
          <w:tcPr>
            <w:tcW w:w="9962" w:type="dxa"/>
            <w:gridSpan w:val="3"/>
            <w:tcBorders>
              <w:top w:val="single" w:sz="4" w:space="0" w:color="auto"/>
              <w:bottom w:val="single" w:sz="4" w:space="0" w:color="auto"/>
            </w:tcBorders>
          </w:tcPr>
          <w:p w14:paraId="65E70DA0" w14:textId="77777777" w:rsidR="005F7762" w:rsidRPr="005F7762" w:rsidRDefault="005F7762" w:rsidP="005F7762">
            <w:pPr>
              <w:pStyle w:val="Heading2Custom"/>
              <w:jc w:val="center"/>
              <w:rPr>
                <w:sz w:val="24"/>
                <w:szCs w:val="24"/>
              </w:rPr>
            </w:pPr>
          </w:p>
        </w:tc>
      </w:tr>
      <w:tr w:rsidR="005F7762" w:rsidRPr="005F7762" w14:paraId="717D0C8D" w14:textId="77777777" w:rsidTr="005F7762">
        <w:trPr>
          <w:trHeight w:hRule="exact" w:val="454"/>
        </w:trPr>
        <w:tc>
          <w:tcPr>
            <w:tcW w:w="9962" w:type="dxa"/>
            <w:gridSpan w:val="3"/>
            <w:tcBorders>
              <w:top w:val="single" w:sz="4" w:space="0" w:color="auto"/>
              <w:bottom w:val="single" w:sz="4" w:space="0" w:color="auto"/>
            </w:tcBorders>
          </w:tcPr>
          <w:p w14:paraId="47AA75FC" w14:textId="77777777" w:rsidR="005F7762" w:rsidRPr="005F7762" w:rsidRDefault="005F7762" w:rsidP="005F7762">
            <w:pPr>
              <w:pStyle w:val="Heading2Custom"/>
              <w:jc w:val="center"/>
              <w:rPr>
                <w:sz w:val="24"/>
                <w:szCs w:val="24"/>
              </w:rPr>
            </w:pPr>
          </w:p>
        </w:tc>
      </w:tr>
      <w:tr w:rsidR="005F7762" w:rsidRPr="005F7762" w14:paraId="099220E7" w14:textId="77777777" w:rsidTr="005F7762">
        <w:trPr>
          <w:trHeight w:hRule="exact" w:val="454"/>
        </w:trPr>
        <w:tc>
          <w:tcPr>
            <w:tcW w:w="9962" w:type="dxa"/>
            <w:gridSpan w:val="3"/>
            <w:tcBorders>
              <w:top w:val="single" w:sz="4" w:space="0" w:color="auto"/>
              <w:bottom w:val="single" w:sz="4" w:space="0" w:color="auto"/>
            </w:tcBorders>
          </w:tcPr>
          <w:p w14:paraId="6E067A63" w14:textId="77777777" w:rsidR="005F7762" w:rsidRPr="005F7762" w:rsidRDefault="005F7762" w:rsidP="005F7762">
            <w:pPr>
              <w:pStyle w:val="Heading2Custom"/>
              <w:jc w:val="center"/>
              <w:rPr>
                <w:sz w:val="24"/>
                <w:szCs w:val="24"/>
              </w:rPr>
            </w:pPr>
          </w:p>
        </w:tc>
      </w:tr>
      <w:tr w:rsidR="005F7762" w:rsidRPr="005F7762" w14:paraId="3885002E" w14:textId="77777777" w:rsidTr="005F7762">
        <w:trPr>
          <w:trHeight w:hRule="exact" w:val="454"/>
        </w:trPr>
        <w:tc>
          <w:tcPr>
            <w:tcW w:w="9962" w:type="dxa"/>
            <w:gridSpan w:val="3"/>
            <w:tcBorders>
              <w:top w:val="single" w:sz="4" w:space="0" w:color="auto"/>
            </w:tcBorders>
          </w:tcPr>
          <w:p w14:paraId="39F9A03C" w14:textId="77777777" w:rsidR="005F7762" w:rsidRPr="005F7762" w:rsidRDefault="005F7762" w:rsidP="005F7762">
            <w:pPr>
              <w:pStyle w:val="Heading2Custom"/>
              <w:jc w:val="center"/>
              <w:rPr>
                <w:sz w:val="24"/>
                <w:szCs w:val="24"/>
              </w:rPr>
            </w:pPr>
          </w:p>
        </w:tc>
      </w:tr>
      <w:tr w:rsidR="005F7762" w:rsidRPr="00B94C65" w14:paraId="1F529BBA" w14:textId="77777777" w:rsidTr="005F7762">
        <w:trPr>
          <w:trHeight w:hRule="exact" w:val="454"/>
        </w:trPr>
        <w:tc>
          <w:tcPr>
            <w:tcW w:w="9962" w:type="dxa"/>
            <w:gridSpan w:val="3"/>
          </w:tcPr>
          <w:p w14:paraId="757186F0" w14:textId="0214CF59" w:rsidR="005F7762" w:rsidRPr="00B94C65" w:rsidRDefault="005F7762" w:rsidP="005F7762">
            <w:pPr>
              <w:pStyle w:val="Heading2Custom"/>
              <w:rPr>
                <w:sz w:val="24"/>
                <w:szCs w:val="24"/>
                <w:lang w:val="pt-BR"/>
              </w:rPr>
            </w:pPr>
            <w:r w:rsidRPr="00B94C65">
              <w:rPr>
                <w:b w:val="0"/>
                <w:bCs/>
                <w:sz w:val="24"/>
                <w:szCs w:val="24"/>
                <w:lang w:val="pt-BR"/>
              </w:rPr>
              <w:t>Jeigu prašymą teikia atstovas, pridedamas atstovavimą patvirtinantis dokumentas</w:t>
            </w:r>
            <w:r w:rsidRPr="00B94C65">
              <w:rPr>
                <w:sz w:val="24"/>
                <w:szCs w:val="24"/>
                <w:lang w:val="pt-BR"/>
              </w:rPr>
              <w:t>.</w:t>
            </w:r>
          </w:p>
        </w:tc>
      </w:tr>
    </w:tbl>
    <w:p w14:paraId="1C434BC8" w14:textId="77777777" w:rsidR="005F7762" w:rsidRPr="00B94C65" w:rsidRDefault="005F7762" w:rsidP="005F7762">
      <w:pPr>
        <w:pStyle w:val="Heading2Custom"/>
        <w:jc w:val="center"/>
        <w:rPr>
          <w:lang w:val="pt-BR"/>
        </w:rPr>
      </w:pPr>
    </w:p>
    <w:p w14:paraId="113D50E2" w14:textId="77777777" w:rsidR="003E38EC" w:rsidRPr="00B94C65" w:rsidRDefault="003E38EC">
      <w:pPr>
        <w:spacing w:after="80"/>
        <w:rPr>
          <w:lang w:val="pt-B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280"/>
        <w:gridCol w:w="1992"/>
        <w:gridCol w:w="1107"/>
        <w:gridCol w:w="2879"/>
      </w:tblGrid>
      <w:tr w:rsidR="005F7762" w14:paraId="66A8943B" w14:textId="77777777" w:rsidTr="005F7762">
        <w:tc>
          <w:tcPr>
            <w:tcW w:w="704" w:type="dxa"/>
            <w:vAlign w:val="bottom"/>
          </w:tcPr>
          <w:p w14:paraId="460CEA47" w14:textId="77A83CA1" w:rsidR="005F7762" w:rsidRDefault="005F7762" w:rsidP="005F7762">
            <w:pPr>
              <w:spacing w:after="0"/>
            </w:pPr>
            <w:r w:rsidRPr="005F7762">
              <w:t>Data</w:t>
            </w:r>
          </w:p>
        </w:tc>
        <w:tc>
          <w:tcPr>
            <w:tcW w:w="3280" w:type="dxa"/>
            <w:tcBorders>
              <w:bottom w:val="single" w:sz="4" w:space="0" w:color="auto"/>
            </w:tcBorders>
            <w:vAlign w:val="bottom"/>
          </w:tcPr>
          <w:p w14:paraId="788488D8" w14:textId="77777777" w:rsidR="005F7762" w:rsidRDefault="005F7762" w:rsidP="005F7762">
            <w:pPr>
              <w:spacing w:after="0"/>
            </w:pPr>
          </w:p>
        </w:tc>
        <w:tc>
          <w:tcPr>
            <w:tcW w:w="1992" w:type="dxa"/>
            <w:vAlign w:val="bottom"/>
          </w:tcPr>
          <w:p w14:paraId="0F82CB9F" w14:textId="77777777" w:rsidR="005F7762" w:rsidRDefault="005F7762" w:rsidP="005F7762">
            <w:pPr>
              <w:spacing w:after="0"/>
            </w:pPr>
          </w:p>
        </w:tc>
        <w:tc>
          <w:tcPr>
            <w:tcW w:w="1107" w:type="dxa"/>
            <w:vAlign w:val="bottom"/>
          </w:tcPr>
          <w:p w14:paraId="27CA3DB3" w14:textId="15240C8C" w:rsidR="005F7762" w:rsidRDefault="005F7762" w:rsidP="005F7762">
            <w:pPr>
              <w:spacing w:after="0"/>
            </w:pPr>
            <w:r w:rsidRPr="005F7762">
              <w:t>Parašas</w:t>
            </w:r>
          </w:p>
        </w:tc>
        <w:tc>
          <w:tcPr>
            <w:tcW w:w="2879" w:type="dxa"/>
            <w:tcBorders>
              <w:bottom w:val="single" w:sz="4" w:space="0" w:color="auto"/>
            </w:tcBorders>
          </w:tcPr>
          <w:p w14:paraId="14ADB294" w14:textId="77777777" w:rsidR="005F7762" w:rsidRDefault="005F7762">
            <w:pPr>
              <w:spacing w:after="80"/>
            </w:pPr>
          </w:p>
        </w:tc>
      </w:tr>
    </w:tbl>
    <w:p w14:paraId="2E1D884D" w14:textId="77777777" w:rsidR="005F7762" w:rsidRDefault="005F7762">
      <w:pPr>
        <w:spacing w:after="80"/>
      </w:pPr>
    </w:p>
    <w:p w14:paraId="600CD05A" w14:textId="77777777" w:rsidR="003E38EC" w:rsidRDefault="00B94C65">
      <w:r>
        <w:br w:type="page"/>
      </w:r>
    </w:p>
    <w:p w14:paraId="7A73F6EC" w14:textId="77777777" w:rsidR="00B94C65" w:rsidRDefault="00B94C65" w:rsidP="005F7762">
      <w:pPr>
        <w:pStyle w:val="Heading1Custom"/>
        <w:jc w:val="right"/>
        <w:rPr>
          <w:b w:val="0"/>
          <w:bCs/>
          <w:sz w:val="20"/>
          <w:szCs w:val="20"/>
        </w:rPr>
      </w:pPr>
    </w:p>
    <w:p w14:paraId="66A1FAEA" w14:textId="16634C54" w:rsidR="003E38EC" w:rsidRPr="005F7762" w:rsidRDefault="00B94C65" w:rsidP="005F7762">
      <w:pPr>
        <w:pStyle w:val="Heading1Custom"/>
        <w:jc w:val="right"/>
        <w:rPr>
          <w:b w:val="0"/>
          <w:bCs/>
          <w:sz w:val="20"/>
          <w:szCs w:val="20"/>
        </w:rPr>
      </w:pPr>
      <w:r w:rsidRPr="005F7762">
        <w:rPr>
          <w:b w:val="0"/>
          <w:bCs/>
          <w:sz w:val="20"/>
          <w:szCs w:val="20"/>
        </w:rPr>
        <w:t>PRIEDAS NR. 3</w:t>
      </w:r>
    </w:p>
    <w:p w14:paraId="6F23C443" w14:textId="77777777" w:rsidR="003E38EC" w:rsidRPr="00B94C65" w:rsidRDefault="00B94C65" w:rsidP="005F7762">
      <w:pPr>
        <w:pStyle w:val="Heading2Custom"/>
        <w:spacing w:after="240"/>
        <w:jc w:val="center"/>
        <w:rPr>
          <w:lang w:val="pt-BR"/>
        </w:rPr>
      </w:pPr>
      <w:r w:rsidRPr="00B94C65">
        <w:rPr>
          <w:lang w:val="pt-BR"/>
        </w:rPr>
        <w:t>PRANEŠIMO APIE DUOMENŲ SAUGUMO PAŽEIDIMĄ FORMA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17"/>
        <w:gridCol w:w="284"/>
        <w:gridCol w:w="1559"/>
        <w:gridCol w:w="142"/>
        <w:gridCol w:w="283"/>
        <w:gridCol w:w="709"/>
        <w:gridCol w:w="709"/>
        <w:gridCol w:w="3446"/>
      </w:tblGrid>
      <w:tr w:rsidR="005F7762" w14:paraId="6F1973DB" w14:textId="77777777" w:rsidTr="005F7762">
        <w:trPr>
          <w:trHeight w:hRule="exact" w:val="454"/>
        </w:trPr>
        <w:tc>
          <w:tcPr>
            <w:tcW w:w="2830" w:type="dxa"/>
            <w:gridSpan w:val="2"/>
            <w:vAlign w:val="bottom"/>
          </w:tcPr>
          <w:p w14:paraId="5627B9CC" w14:textId="0C20F7D0" w:rsidR="005F7762" w:rsidRPr="005F7762" w:rsidRDefault="005F7762" w:rsidP="005F7762">
            <w:pPr>
              <w:pStyle w:val="Heading2Custom"/>
              <w:spacing w:after="240"/>
              <w:rPr>
                <w:b w:val="0"/>
                <w:bCs/>
                <w:sz w:val="24"/>
                <w:szCs w:val="24"/>
              </w:rPr>
            </w:pPr>
            <w:r w:rsidRPr="005F7762">
              <w:rPr>
                <w:b w:val="0"/>
                <w:bCs/>
                <w:sz w:val="24"/>
                <w:szCs w:val="24"/>
              </w:rPr>
              <w:t>Pranešimo data ir laikas:</w:t>
            </w:r>
          </w:p>
        </w:tc>
        <w:tc>
          <w:tcPr>
            <w:tcW w:w="7132" w:type="dxa"/>
            <w:gridSpan w:val="7"/>
            <w:tcBorders>
              <w:bottom w:val="single" w:sz="4" w:space="0" w:color="auto"/>
            </w:tcBorders>
          </w:tcPr>
          <w:p w14:paraId="4D0FB82D" w14:textId="77777777" w:rsidR="005F7762" w:rsidRDefault="005F7762" w:rsidP="005F7762">
            <w:pPr>
              <w:pStyle w:val="Heading2Custom"/>
              <w:spacing w:after="240"/>
              <w:jc w:val="center"/>
            </w:pPr>
          </w:p>
        </w:tc>
      </w:tr>
      <w:tr w:rsidR="005F7762" w:rsidRPr="00B94C65" w14:paraId="3A802658" w14:textId="77777777" w:rsidTr="005F7762">
        <w:trPr>
          <w:trHeight w:hRule="exact" w:val="454"/>
        </w:trPr>
        <w:tc>
          <w:tcPr>
            <w:tcW w:w="4673" w:type="dxa"/>
            <w:gridSpan w:val="4"/>
            <w:vAlign w:val="bottom"/>
          </w:tcPr>
          <w:p w14:paraId="3E7E8CC6" w14:textId="13877720" w:rsidR="005F7762" w:rsidRPr="00B94C65" w:rsidRDefault="005F7762" w:rsidP="005F7762">
            <w:pPr>
              <w:pStyle w:val="Heading2Custom"/>
              <w:spacing w:after="240"/>
              <w:rPr>
                <w:b w:val="0"/>
                <w:bCs/>
                <w:sz w:val="24"/>
                <w:szCs w:val="24"/>
                <w:lang w:val="pt-BR"/>
              </w:rPr>
            </w:pPr>
            <w:r w:rsidRPr="00B94C65">
              <w:rPr>
                <w:b w:val="0"/>
                <w:bCs/>
                <w:sz w:val="24"/>
                <w:szCs w:val="24"/>
                <w:lang w:val="pt-BR"/>
              </w:rPr>
              <w:t>Pranešusio asmens vardas, pavardė, pareigos:</w:t>
            </w:r>
          </w:p>
        </w:tc>
        <w:tc>
          <w:tcPr>
            <w:tcW w:w="5289" w:type="dxa"/>
            <w:gridSpan w:val="5"/>
            <w:tcBorders>
              <w:top w:val="single" w:sz="4" w:space="0" w:color="auto"/>
              <w:bottom w:val="single" w:sz="4" w:space="0" w:color="auto"/>
            </w:tcBorders>
          </w:tcPr>
          <w:p w14:paraId="17EB5748" w14:textId="77777777" w:rsidR="005F7762" w:rsidRPr="00B94C65" w:rsidRDefault="005F7762" w:rsidP="005F7762">
            <w:pPr>
              <w:pStyle w:val="Heading2Custom"/>
              <w:spacing w:after="240"/>
              <w:jc w:val="center"/>
              <w:rPr>
                <w:lang w:val="pt-BR"/>
              </w:rPr>
            </w:pPr>
          </w:p>
        </w:tc>
      </w:tr>
      <w:tr w:rsidR="005F7762" w:rsidRPr="00B94C65" w14:paraId="4EFF9BDF" w14:textId="77777777" w:rsidTr="005F7762">
        <w:trPr>
          <w:trHeight w:hRule="exact" w:val="454"/>
        </w:trPr>
        <w:tc>
          <w:tcPr>
            <w:tcW w:w="9962" w:type="dxa"/>
            <w:gridSpan w:val="9"/>
            <w:vAlign w:val="bottom"/>
          </w:tcPr>
          <w:p w14:paraId="35CB3010" w14:textId="1DC26965" w:rsidR="005F7762" w:rsidRPr="00B94C65" w:rsidRDefault="005F7762" w:rsidP="005F7762">
            <w:pPr>
              <w:spacing w:after="0"/>
              <w:rPr>
                <w:bCs/>
                <w:sz w:val="24"/>
                <w:szCs w:val="24"/>
                <w:lang w:val="pt-BR"/>
              </w:rPr>
            </w:pPr>
            <w:r w:rsidRPr="00B94C65">
              <w:rPr>
                <w:bCs/>
                <w:sz w:val="24"/>
                <w:szCs w:val="24"/>
                <w:lang w:val="pt-BR"/>
              </w:rPr>
              <w:t>Pažeidimo aplinkybės (kas įvyko, kada, kur, kokie duomenys galėjo būti paveikti):</w:t>
            </w:r>
          </w:p>
        </w:tc>
      </w:tr>
      <w:tr w:rsidR="005F7762" w:rsidRPr="00B94C65" w14:paraId="56586C55" w14:textId="77777777" w:rsidTr="005F7762">
        <w:trPr>
          <w:trHeight w:hRule="exact" w:val="454"/>
        </w:trPr>
        <w:tc>
          <w:tcPr>
            <w:tcW w:w="9962" w:type="dxa"/>
            <w:gridSpan w:val="9"/>
            <w:tcBorders>
              <w:bottom w:val="single" w:sz="4" w:space="0" w:color="auto"/>
            </w:tcBorders>
            <w:vAlign w:val="bottom"/>
          </w:tcPr>
          <w:p w14:paraId="393F8EDC" w14:textId="77777777" w:rsidR="005F7762" w:rsidRPr="00B94C65" w:rsidRDefault="005F7762" w:rsidP="005F7762">
            <w:pPr>
              <w:pStyle w:val="Heading2Custom"/>
              <w:spacing w:after="240"/>
              <w:jc w:val="center"/>
              <w:rPr>
                <w:b w:val="0"/>
                <w:bCs/>
                <w:sz w:val="24"/>
                <w:szCs w:val="24"/>
                <w:lang w:val="pt-BR"/>
              </w:rPr>
            </w:pPr>
          </w:p>
        </w:tc>
      </w:tr>
      <w:tr w:rsidR="005F7762" w:rsidRPr="00B94C65" w14:paraId="09DFB6C8" w14:textId="77777777" w:rsidTr="005F7762">
        <w:trPr>
          <w:trHeight w:hRule="exact" w:val="454"/>
        </w:trPr>
        <w:tc>
          <w:tcPr>
            <w:tcW w:w="9962" w:type="dxa"/>
            <w:gridSpan w:val="9"/>
            <w:tcBorders>
              <w:top w:val="single" w:sz="4" w:space="0" w:color="auto"/>
              <w:bottom w:val="single" w:sz="4" w:space="0" w:color="auto"/>
            </w:tcBorders>
            <w:vAlign w:val="bottom"/>
          </w:tcPr>
          <w:p w14:paraId="661D374F" w14:textId="77777777" w:rsidR="005F7762" w:rsidRPr="00B94C65" w:rsidRDefault="005F7762" w:rsidP="005F7762">
            <w:pPr>
              <w:pStyle w:val="Heading2Custom"/>
              <w:spacing w:after="240"/>
              <w:jc w:val="center"/>
              <w:rPr>
                <w:b w:val="0"/>
                <w:bCs/>
                <w:sz w:val="24"/>
                <w:szCs w:val="24"/>
                <w:lang w:val="pt-BR"/>
              </w:rPr>
            </w:pPr>
          </w:p>
        </w:tc>
      </w:tr>
      <w:tr w:rsidR="005F7762" w:rsidRPr="00B94C65" w14:paraId="0F0463B7" w14:textId="77777777" w:rsidTr="005F7762">
        <w:trPr>
          <w:trHeight w:hRule="exact" w:val="454"/>
        </w:trPr>
        <w:tc>
          <w:tcPr>
            <w:tcW w:w="9962" w:type="dxa"/>
            <w:gridSpan w:val="9"/>
            <w:tcBorders>
              <w:top w:val="single" w:sz="4" w:space="0" w:color="auto"/>
              <w:bottom w:val="single" w:sz="4" w:space="0" w:color="auto"/>
            </w:tcBorders>
            <w:vAlign w:val="bottom"/>
          </w:tcPr>
          <w:p w14:paraId="034F29D4" w14:textId="77777777" w:rsidR="005F7762" w:rsidRPr="00B94C65" w:rsidRDefault="005F7762" w:rsidP="005F7762">
            <w:pPr>
              <w:pStyle w:val="Heading2Custom"/>
              <w:spacing w:after="240"/>
              <w:jc w:val="center"/>
              <w:rPr>
                <w:b w:val="0"/>
                <w:bCs/>
                <w:sz w:val="24"/>
                <w:szCs w:val="24"/>
                <w:lang w:val="pt-BR"/>
              </w:rPr>
            </w:pPr>
          </w:p>
        </w:tc>
      </w:tr>
      <w:tr w:rsidR="005F7762" w:rsidRPr="00B94C65" w14:paraId="62F9FCD1" w14:textId="77777777" w:rsidTr="005F7762">
        <w:trPr>
          <w:trHeight w:hRule="exact" w:val="454"/>
        </w:trPr>
        <w:tc>
          <w:tcPr>
            <w:tcW w:w="9962" w:type="dxa"/>
            <w:gridSpan w:val="9"/>
            <w:tcBorders>
              <w:top w:val="single" w:sz="4" w:space="0" w:color="auto"/>
              <w:bottom w:val="single" w:sz="4" w:space="0" w:color="auto"/>
            </w:tcBorders>
            <w:vAlign w:val="bottom"/>
          </w:tcPr>
          <w:p w14:paraId="49231C1A" w14:textId="77777777" w:rsidR="005F7762" w:rsidRPr="00B94C65" w:rsidRDefault="005F7762" w:rsidP="005F7762">
            <w:pPr>
              <w:pStyle w:val="Heading2Custom"/>
              <w:spacing w:after="240"/>
              <w:jc w:val="center"/>
              <w:rPr>
                <w:b w:val="0"/>
                <w:bCs/>
                <w:sz w:val="24"/>
                <w:szCs w:val="24"/>
                <w:lang w:val="pt-BR"/>
              </w:rPr>
            </w:pPr>
          </w:p>
        </w:tc>
      </w:tr>
      <w:tr w:rsidR="005F7762" w:rsidRPr="00B94C65" w14:paraId="1D551F14" w14:textId="77777777" w:rsidTr="005F7762">
        <w:trPr>
          <w:trHeight w:hRule="exact" w:val="454"/>
        </w:trPr>
        <w:tc>
          <w:tcPr>
            <w:tcW w:w="9962" w:type="dxa"/>
            <w:gridSpan w:val="9"/>
            <w:tcBorders>
              <w:top w:val="single" w:sz="4" w:space="0" w:color="auto"/>
              <w:bottom w:val="single" w:sz="4" w:space="0" w:color="auto"/>
            </w:tcBorders>
            <w:vAlign w:val="bottom"/>
          </w:tcPr>
          <w:p w14:paraId="65D0FBB4" w14:textId="77777777" w:rsidR="005F7762" w:rsidRPr="00B94C65" w:rsidRDefault="005F7762" w:rsidP="005F7762">
            <w:pPr>
              <w:pStyle w:val="Heading2Custom"/>
              <w:spacing w:after="240"/>
              <w:jc w:val="center"/>
              <w:rPr>
                <w:b w:val="0"/>
                <w:bCs/>
                <w:sz w:val="24"/>
                <w:szCs w:val="24"/>
                <w:lang w:val="pt-BR"/>
              </w:rPr>
            </w:pPr>
          </w:p>
        </w:tc>
      </w:tr>
      <w:tr w:rsidR="005F7762" w:rsidRPr="00B94C65" w14:paraId="4402379B" w14:textId="77777777" w:rsidTr="005F7762">
        <w:trPr>
          <w:trHeight w:hRule="exact" w:val="454"/>
        </w:trPr>
        <w:tc>
          <w:tcPr>
            <w:tcW w:w="9962" w:type="dxa"/>
            <w:gridSpan w:val="9"/>
            <w:tcBorders>
              <w:top w:val="single" w:sz="4" w:space="0" w:color="auto"/>
              <w:bottom w:val="single" w:sz="4" w:space="0" w:color="auto"/>
            </w:tcBorders>
            <w:vAlign w:val="bottom"/>
          </w:tcPr>
          <w:p w14:paraId="61CE5791" w14:textId="77777777" w:rsidR="005F7762" w:rsidRPr="00B94C65" w:rsidRDefault="005F7762" w:rsidP="005F7762">
            <w:pPr>
              <w:pStyle w:val="Heading2Custom"/>
              <w:spacing w:after="240"/>
              <w:jc w:val="center"/>
              <w:rPr>
                <w:b w:val="0"/>
                <w:bCs/>
                <w:sz w:val="24"/>
                <w:szCs w:val="24"/>
                <w:lang w:val="pt-BR"/>
              </w:rPr>
            </w:pPr>
          </w:p>
        </w:tc>
      </w:tr>
      <w:tr w:rsidR="005F7762" w14:paraId="00A57692" w14:textId="77777777" w:rsidTr="005F7762">
        <w:trPr>
          <w:trHeight w:hRule="exact" w:val="454"/>
        </w:trPr>
        <w:tc>
          <w:tcPr>
            <w:tcW w:w="9962" w:type="dxa"/>
            <w:gridSpan w:val="9"/>
            <w:tcBorders>
              <w:top w:val="single" w:sz="4" w:space="0" w:color="auto"/>
            </w:tcBorders>
            <w:vAlign w:val="bottom"/>
          </w:tcPr>
          <w:p w14:paraId="74086206" w14:textId="5B8B51B8" w:rsidR="005F7762" w:rsidRPr="005F7762" w:rsidRDefault="005F7762" w:rsidP="005F7762">
            <w:pPr>
              <w:pStyle w:val="Heading2Custom"/>
              <w:spacing w:after="240"/>
              <w:rPr>
                <w:b w:val="0"/>
                <w:bCs/>
                <w:sz w:val="24"/>
                <w:szCs w:val="24"/>
              </w:rPr>
            </w:pPr>
            <w:r w:rsidRPr="005F7762">
              <w:rPr>
                <w:b w:val="0"/>
                <w:bCs/>
                <w:sz w:val="24"/>
                <w:szCs w:val="24"/>
              </w:rPr>
              <w:t>Nedelsiant atlikti veiksmai padariniams mažinti:</w:t>
            </w:r>
          </w:p>
        </w:tc>
      </w:tr>
      <w:tr w:rsidR="005F7762" w14:paraId="4F4AF684" w14:textId="77777777" w:rsidTr="005F7762">
        <w:trPr>
          <w:trHeight w:hRule="exact" w:val="454"/>
        </w:trPr>
        <w:tc>
          <w:tcPr>
            <w:tcW w:w="9962" w:type="dxa"/>
            <w:gridSpan w:val="9"/>
            <w:tcBorders>
              <w:bottom w:val="single" w:sz="4" w:space="0" w:color="auto"/>
            </w:tcBorders>
            <w:vAlign w:val="bottom"/>
          </w:tcPr>
          <w:p w14:paraId="299B8BB2" w14:textId="77777777" w:rsidR="005F7762" w:rsidRPr="005F7762" w:rsidRDefault="005F7762" w:rsidP="005F7762">
            <w:pPr>
              <w:pStyle w:val="Heading2Custom"/>
              <w:spacing w:after="240"/>
              <w:jc w:val="center"/>
              <w:rPr>
                <w:b w:val="0"/>
                <w:bCs/>
                <w:sz w:val="24"/>
                <w:szCs w:val="24"/>
              </w:rPr>
            </w:pPr>
          </w:p>
        </w:tc>
      </w:tr>
      <w:tr w:rsidR="005F7762" w14:paraId="61CC2B79" w14:textId="77777777" w:rsidTr="005F7762">
        <w:trPr>
          <w:trHeight w:hRule="exact" w:val="454"/>
        </w:trPr>
        <w:tc>
          <w:tcPr>
            <w:tcW w:w="9962" w:type="dxa"/>
            <w:gridSpan w:val="9"/>
            <w:tcBorders>
              <w:top w:val="single" w:sz="4" w:space="0" w:color="auto"/>
              <w:bottom w:val="single" w:sz="4" w:space="0" w:color="auto"/>
            </w:tcBorders>
            <w:vAlign w:val="bottom"/>
          </w:tcPr>
          <w:p w14:paraId="5396F89B" w14:textId="77777777" w:rsidR="005F7762" w:rsidRPr="005F7762" w:rsidRDefault="005F7762" w:rsidP="005F7762">
            <w:pPr>
              <w:pStyle w:val="Heading2Custom"/>
              <w:spacing w:after="240"/>
              <w:jc w:val="center"/>
              <w:rPr>
                <w:b w:val="0"/>
                <w:bCs/>
                <w:sz w:val="24"/>
                <w:szCs w:val="24"/>
              </w:rPr>
            </w:pPr>
          </w:p>
        </w:tc>
      </w:tr>
      <w:tr w:rsidR="005F7762" w14:paraId="5EC24108" w14:textId="77777777" w:rsidTr="005F7762">
        <w:trPr>
          <w:trHeight w:hRule="exact" w:val="454"/>
        </w:trPr>
        <w:tc>
          <w:tcPr>
            <w:tcW w:w="9962" w:type="dxa"/>
            <w:gridSpan w:val="9"/>
            <w:tcBorders>
              <w:top w:val="single" w:sz="4" w:space="0" w:color="auto"/>
              <w:bottom w:val="single" w:sz="4" w:space="0" w:color="auto"/>
            </w:tcBorders>
            <w:vAlign w:val="bottom"/>
          </w:tcPr>
          <w:p w14:paraId="36831B7C" w14:textId="77777777" w:rsidR="005F7762" w:rsidRPr="005F7762" w:rsidRDefault="005F7762" w:rsidP="005F7762">
            <w:pPr>
              <w:pStyle w:val="Heading2Custom"/>
              <w:spacing w:after="240"/>
              <w:jc w:val="center"/>
              <w:rPr>
                <w:b w:val="0"/>
                <w:bCs/>
                <w:sz w:val="24"/>
                <w:szCs w:val="24"/>
              </w:rPr>
            </w:pPr>
          </w:p>
        </w:tc>
      </w:tr>
      <w:tr w:rsidR="005F7762" w14:paraId="226D13B9" w14:textId="77777777" w:rsidTr="005F7762">
        <w:trPr>
          <w:trHeight w:hRule="exact" w:val="454"/>
        </w:trPr>
        <w:tc>
          <w:tcPr>
            <w:tcW w:w="9962" w:type="dxa"/>
            <w:gridSpan w:val="9"/>
            <w:tcBorders>
              <w:top w:val="single" w:sz="4" w:space="0" w:color="auto"/>
              <w:bottom w:val="single" w:sz="4" w:space="0" w:color="auto"/>
            </w:tcBorders>
            <w:vAlign w:val="bottom"/>
          </w:tcPr>
          <w:p w14:paraId="7556EA72" w14:textId="77777777" w:rsidR="005F7762" w:rsidRPr="005F7762" w:rsidRDefault="005F7762" w:rsidP="005F7762">
            <w:pPr>
              <w:pStyle w:val="Heading2Custom"/>
              <w:spacing w:after="240"/>
              <w:jc w:val="center"/>
              <w:rPr>
                <w:b w:val="0"/>
                <w:bCs/>
                <w:sz w:val="24"/>
                <w:szCs w:val="24"/>
              </w:rPr>
            </w:pPr>
          </w:p>
        </w:tc>
      </w:tr>
      <w:tr w:rsidR="005F7762" w14:paraId="28DDA90E" w14:textId="77777777" w:rsidTr="005F7762">
        <w:trPr>
          <w:trHeight w:hRule="exact" w:val="454"/>
        </w:trPr>
        <w:tc>
          <w:tcPr>
            <w:tcW w:w="9962" w:type="dxa"/>
            <w:gridSpan w:val="9"/>
            <w:tcBorders>
              <w:top w:val="single" w:sz="4" w:space="0" w:color="auto"/>
              <w:bottom w:val="single" w:sz="4" w:space="0" w:color="auto"/>
            </w:tcBorders>
            <w:vAlign w:val="bottom"/>
          </w:tcPr>
          <w:p w14:paraId="25D9A00C" w14:textId="77777777" w:rsidR="005F7762" w:rsidRPr="005F7762" w:rsidRDefault="005F7762" w:rsidP="005F7762">
            <w:pPr>
              <w:pStyle w:val="Heading2Custom"/>
              <w:spacing w:after="240"/>
              <w:jc w:val="center"/>
              <w:rPr>
                <w:b w:val="0"/>
                <w:bCs/>
                <w:sz w:val="24"/>
                <w:szCs w:val="24"/>
              </w:rPr>
            </w:pPr>
          </w:p>
        </w:tc>
      </w:tr>
      <w:tr w:rsidR="005F7762" w:rsidRPr="00B94C65" w14:paraId="20EFF18D" w14:textId="77777777" w:rsidTr="005F7762">
        <w:trPr>
          <w:trHeight w:hRule="exact" w:val="454"/>
        </w:trPr>
        <w:tc>
          <w:tcPr>
            <w:tcW w:w="5807" w:type="dxa"/>
            <w:gridSpan w:val="7"/>
            <w:tcBorders>
              <w:top w:val="single" w:sz="4" w:space="0" w:color="auto"/>
            </w:tcBorders>
            <w:vAlign w:val="bottom"/>
          </w:tcPr>
          <w:p w14:paraId="358FBC1B" w14:textId="0CCE6C90" w:rsidR="005F7762" w:rsidRPr="00B94C65" w:rsidRDefault="005F7762" w:rsidP="005F7762">
            <w:pPr>
              <w:pStyle w:val="Heading2Custom"/>
              <w:spacing w:after="240"/>
              <w:rPr>
                <w:b w:val="0"/>
                <w:bCs/>
                <w:sz w:val="24"/>
                <w:szCs w:val="24"/>
                <w:lang w:val="pt-BR"/>
              </w:rPr>
            </w:pPr>
            <w:r w:rsidRPr="00B94C65">
              <w:rPr>
                <w:b w:val="0"/>
                <w:bCs/>
                <w:sz w:val="24"/>
                <w:szCs w:val="24"/>
                <w:lang w:val="pt-BR"/>
              </w:rPr>
              <w:t>Ar buvo informuotas vadovas / DAP / atsakingas asmuo: atsakingas asmuo:</w:t>
            </w:r>
          </w:p>
        </w:tc>
        <w:tc>
          <w:tcPr>
            <w:tcW w:w="4155" w:type="dxa"/>
            <w:gridSpan w:val="2"/>
            <w:tcBorders>
              <w:top w:val="single" w:sz="4" w:space="0" w:color="auto"/>
              <w:bottom w:val="single" w:sz="4" w:space="0" w:color="auto"/>
            </w:tcBorders>
            <w:vAlign w:val="bottom"/>
          </w:tcPr>
          <w:p w14:paraId="56F21A83" w14:textId="3DF33046" w:rsidR="005F7762" w:rsidRPr="00B94C65" w:rsidRDefault="005F7762" w:rsidP="005F7762">
            <w:pPr>
              <w:pStyle w:val="Heading2Custom"/>
              <w:spacing w:after="240"/>
              <w:jc w:val="center"/>
              <w:rPr>
                <w:lang w:val="pt-BR"/>
              </w:rPr>
            </w:pPr>
          </w:p>
        </w:tc>
      </w:tr>
      <w:tr w:rsidR="005F7762" w14:paraId="69208513" w14:textId="77777777" w:rsidTr="005F7762">
        <w:trPr>
          <w:trHeight w:hRule="exact" w:val="454"/>
        </w:trPr>
        <w:tc>
          <w:tcPr>
            <w:tcW w:w="3114" w:type="dxa"/>
            <w:gridSpan w:val="3"/>
            <w:vAlign w:val="bottom"/>
          </w:tcPr>
          <w:p w14:paraId="4EE3E291" w14:textId="7A72DBCD" w:rsidR="005F7762" w:rsidRPr="005F7762" w:rsidRDefault="005F7762" w:rsidP="005F7762">
            <w:pPr>
              <w:pStyle w:val="Heading2Custom"/>
              <w:spacing w:after="240"/>
              <w:rPr>
                <w:b w:val="0"/>
                <w:bCs/>
                <w:sz w:val="24"/>
                <w:szCs w:val="24"/>
              </w:rPr>
            </w:pPr>
            <w:r w:rsidRPr="005F7762">
              <w:rPr>
                <w:b w:val="0"/>
                <w:bCs/>
                <w:sz w:val="24"/>
                <w:szCs w:val="24"/>
              </w:rPr>
              <w:t>Kita reikšminga informacija:</w:t>
            </w:r>
          </w:p>
        </w:tc>
        <w:tc>
          <w:tcPr>
            <w:tcW w:w="6848" w:type="dxa"/>
            <w:gridSpan w:val="6"/>
            <w:tcBorders>
              <w:bottom w:val="single" w:sz="4" w:space="0" w:color="auto"/>
            </w:tcBorders>
            <w:vAlign w:val="bottom"/>
          </w:tcPr>
          <w:p w14:paraId="1777C72B" w14:textId="77777777" w:rsidR="005F7762" w:rsidRDefault="005F7762" w:rsidP="005F7762">
            <w:pPr>
              <w:pStyle w:val="Heading2Custom"/>
              <w:spacing w:after="240"/>
              <w:jc w:val="center"/>
            </w:pPr>
          </w:p>
        </w:tc>
      </w:tr>
      <w:tr w:rsidR="005F7762" w14:paraId="7826C982" w14:textId="77777777" w:rsidTr="005F7762">
        <w:trPr>
          <w:trHeight w:hRule="exact" w:val="454"/>
        </w:trPr>
        <w:tc>
          <w:tcPr>
            <w:tcW w:w="9962" w:type="dxa"/>
            <w:gridSpan w:val="9"/>
            <w:tcBorders>
              <w:bottom w:val="single" w:sz="4" w:space="0" w:color="auto"/>
            </w:tcBorders>
            <w:vAlign w:val="bottom"/>
          </w:tcPr>
          <w:p w14:paraId="2CC762D1" w14:textId="77777777" w:rsidR="005F7762" w:rsidRDefault="005F7762" w:rsidP="005F7762">
            <w:pPr>
              <w:pStyle w:val="Heading2Custom"/>
              <w:spacing w:after="240"/>
              <w:jc w:val="center"/>
            </w:pPr>
          </w:p>
        </w:tc>
      </w:tr>
      <w:tr w:rsidR="005F7762" w14:paraId="707A7CA2" w14:textId="77777777" w:rsidTr="005F7762">
        <w:trPr>
          <w:trHeight w:hRule="exact" w:val="454"/>
        </w:trPr>
        <w:tc>
          <w:tcPr>
            <w:tcW w:w="9962" w:type="dxa"/>
            <w:gridSpan w:val="9"/>
            <w:tcBorders>
              <w:top w:val="single" w:sz="4" w:space="0" w:color="auto"/>
            </w:tcBorders>
            <w:vAlign w:val="bottom"/>
          </w:tcPr>
          <w:p w14:paraId="27B89D62" w14:textId="77777777" w:rsidR="005F7762" w:rsidRDefault="005F7762" w:rsidP="005F7762">
            <w:pPr>
              <w:pStyle w:val="Heading2Custom"/>
              <w:spacing w:after="240"/>
              <w:jc w:val="center"/>
            </w:pPr>
          </w:p>
        </w:tc>
      </w:tr>
      <w:tr w:rsidR="005F7762" w14:paraId="54EFBEAF" w14:textId="77777777" w:rsidTr="005F7762">
        <w:trPr>
          <w:trHeight w:hRule="exact" w:val="1151"/>
        </w:trPr>
        <w:tc>
          <w:tcPr>
            <w:tcW w:w="1413" w:type="dxa"/>
            <w:tcBorders>
              <w:top w:val="single" w:sz="4" w:space="0" w:color="auto"/>
            </w:tcBorders>
            <w:vAlign w:val="bottom"/>
          </w:tcPr>
          <w:p w14:paraId="6B10A9EB" w14:textId="5D61EAEF" w:rsidR="005F7762" w:rsidRPr="005F7762" w:rsidRDefault="005F7762" w:rsidP="005F7762">
            <w:pPr>
              <w:pStyle w:val="Heading2Custom"/>
              <w:spacing w:after="0"/>
              <w:jc w:val="center"/>
              <w:rPr>
                <w:b w:val="0"/>
                <w:bCs/>
                <w:sz w:val="24"/>
                <w:szCs w:val="24"/>
              </w:rPr>
            </w:pPr>
            <w:r w:rsidRPr="005F7762">
              <w:rPr>
                <w:b w:val="0"/>
                <w:bCs/>
                <w:sz w:val="24"/>
                <w:szCs w:val="24"/>
              </w:rPr>
              <w:t>Data</w:t>
            </w:r>
          </w:p>
        </w:tc>
        <w:tc>
          <w:tcPr>
            <w:tcW w:w="3402" w:type="dxa"/>
            <w:gridSpan w:val="4"/>
            <w:tcBorders>
              <w:top w:val="single" w:sz="4" w:space="0" w:color="auto"/>
              <w:bottom w:val="single" w:sz="4" w:space="0" w:color="auto"/>
            </w:tcBorders>
            <w:vAlign w:val="bottom"/>
          </w:tcPr>
          <w:p w14:paraId="47B125A4" w14:textId="77777777" w:rsidR="005F7762" w:rsidRPr="005F7762" w:rsidRDefault="005F7762" w:rsidP="005F7762">
            <w:pPr>
              <w:pStyle w:val="Heading2Custom"/>
              <w:spacing w:after="0"/>
              <w:jc w:val="center"/>
              <w:rPr>
                <w:b w:val="0"/>
                <w:bCs/>
                <w:sz w:val="24"/>
                <w:szCs w:val="24"/>
              </w:rPr>
            </w:pPr>
          </w:p>
        </w:tc>
        <w:tc>
          <w:tcPr>
            <w:tcW w:w="283" w:type="dxa"/>
            <w:tcBorders>
              <w:top w:val="single" w:sz="4" w:space="0" w:color="auto"/>
            </w:tcBorders>
            <w:vAlign w:val="bottom"/>
          </w:tcPr>
          <w:p w14:paraId="3A02D261" w14:textId="0FE10CB5" w:rsidR="005F7762" w:rsidRPr="005F7762" w:rsidRDefault="005F7762" w:rsidP="005F7762">
            <w:pPr>
              <w:pStyle w:val="Heading2Custom"/>
              <w:spacing w:after="0"/>
              <w:jc w:val="center"/>
              <w:rPr>
                <w:b w:val="0"/>
                <w:bCs/>
                <w:sz w:val="24"/>
                <w:szCs w:val="24"/>
              </w:rPr>
            </w:pPr>
          </w:p>
        </w:tc>
        <w:tc>
          <w:tcPr>
            <w:tcW w:w="1418" w:type="dxa"/>
            <w:gridSpan w:val="2"/>
            <w:tcBorders>
              <w:top w:val="single" w:sz="4" w:space="0" w:color="auto"/>
            </w:tcBorders>
            <w:vAlign w:val="bottom"/>
          </w:tcPr>
          <w:p w14:paraId="1E910E5E" w14:textId="06BFBE28" w:rsidR="005F7762" w:rsidRPr="005F7762" w:rsidRDefault="005F7762" w:rsidP="005F7762">
            <w:pPr>
              <w:pStyle w:val="Heading2Custom"/>
              <w:spacing w:after="0"/>
              <w:jc w:val="center"/>
              <w:rPr>
                <w:b w:val="0"/>
                <w:bCs/>
                <w:sz w:val="24"/>
                <w:szCs w:val="24"/>
              </w:rPr>
            </w:pPr>
            <w:r w:rsidRPr="005F7762">
              <w:rPr>
                <w:b w:val="0"/>
                <w:bCs/>
                <w:sz w:val="24"/>
                <w:szCs w:val="24"/>
              </w:rPr>
              <w:t>Parašas</w:t>
            </w:r>
          </w:p>
        </w:tc>
        <w:tc>
          <w:tcPr>
            <w:tcW w:w="3446" w:type="dxa"/>
            <w:tcBorders>
              <w:top w:val="single" w:sz="4" w:space="0" w:color="auto"/>
              <w:bottom w:val="single" w:sz="4" w:space="0" w:color="auto"/>
            </w:tcBorders>
            <w:vAlign w:val="bottom"/>
          </w:tcPr>
          <w:p w14:paraId="194DB399" w14:textId="623B78AA" w:rsidR="005F7762" w:rsidRDefault="005F7762" w:rsidP="005F7762">
            <w:pPr>
              <w:pStyle w:val="Heading2Custom"/>
              <w:spacing w:after="240"/>
              <w:jc w:val="center"/>
            </w:pPr>
          </w:p>
        </w:tc>
      </w:tr>
    </w:tbl>
    <w:p w14:paraId="5BAB4F39" w14:textId="77777777" w:rsidR="003E38EC" w:rsidRDefault="003E38EC">
      <w:pPr>
        <w:spacing w:after="80"/>
      </w:pPr>
    </w:p>
    <w:p w14:paraId="0658FC15" w14:textId="77777777" w:rsidR="003E38EC" w:rsidRDefault="00B94C65">
      <w:r>
        <w:br w:type="page"/>
      </w:r>
    </w:p>
    <w:p w14:paraId="76055EC7" w14:textId="77777777" w:rsidR="00B94C65" w:rsidRDefault="00B94C65" w:rsidP="005F7762">
      <w:pPr>
        <w:pStyle w:val="Heading1Custom"/>
        <w:jc w:val="right"/>
        <w:rPr>
          <w:b w:val="0"/>
          <w:bCs/>
          <w:sz w:val="20"/>
          <w:szCs w:val="20"/>
        </w:rPr>
      </w:pPr>
    </w:p>
    <w:p w14:paraId="1ECB6110" w14:textId="4DD4C138" w:rsidR="003E38EC" w:rsidRPr="005F7762" w:rsidRDefault="00B94C65" w:rsidP="005F7762">
      <w:pPr>
        <w:pStyle w:val="Heading1Custom"/>
        <w:jc w:val="right"/>
        <w:rPr>
          <w:b w:val="0"/>
          <w:bCs/>
          <w:sz w:val="20"/>
          <w:szCs w:val="20"/>
        </w:rPr>
      </w:pPr>
      <w:r w:rsidRPr="005F7762">
        <w:rPr>
          <w:b w:val="0"/>
          <w:bCs/>
          <w:sz w:val="20"/>
          <w:szCs w:val="20"/>
        </w:rPr>
        <w:t>PRIEDAS NR. 4</w:t>
      </w:r>
    </w:p>
    <w:p w14:paraId="7B575576" w14:textId="77777777" w:rsidR="003E38EC" w:rsidRPr="00B94C65" w:rsidRDefault="00B94C65" w:rsidP="005F7762">
      <w:pPr>
        <w:pStyle w:val="Heading2Custom"/>
        <w:spacing w:after="240"/>
        <w:jc w:val="center"/>
        <w:rPr>
          <w:lang w:val="pt-BR"/>
        </w:rPr>
      </w:pPr>
      <w:r w:rsidRPr="00B94C65">
        <w:rPr>
          <w:lang w:val="pt-BR"/>
        </w:rPr>
        <w:t>MINIMALŪS REIKALAVIMAI PASLAUGŲ TEIKĖJUI, TVARKANČIAM ASMENS DUOMENIS</w:t>
      </w:r>
    </w:p>
    <w:p w14:paraId="607687FA" w14:textId="77777777" w:rsidR="003E38EC" w:rsidRPr="00B94C65" w:rsidRDefault="00B94C65" w:rsidP="005F7762">
      <w:pPr>
        <w:spacing w:after="80" w:line="360" w:lineRule="auto"/>
        <w:ind w:left="851"/>
        <w:rPr>
          <w:lang w:val="pt-BR"/>
        </w:rPr>
      </w:pPr>
      <w:r w:rsidRPr="00B94C65">
        <w:rPr>
          <w:lang w:val="pt-BR"/>
        </w:rPr>
        <w:t>Prieš sudarant arba atnaujinant sutartį su paslaugų teikėju rekomenduojama įsitikinti, kad jis:</w:t>
      </w:r>
    </w:p>
    <w:p w14:paraId="3E4B6241" w14:textId="77777777" w:rsidR="003E38EC" w:rsidRPr="00B94C65" w:rsidRDefault="00B94C65" w:rsidP="005F7762">
      <w:pPr>
        <w:spacing w:after="80" w:line="360" w:lineRule="auto"/>
        <w:ind w:left="851"/>
        <w:rPr>
          <w:lang w:val="pt-BR"/>
        </w:rPr>
      </w:pPr>
      <w:r w:rsidRPr="00B94C65">
        <w:rPr>
          <w:lang w:val="pt-BR"/>
        </w:rPr>
        <w:t>1. tvarko asmens duomenis tik pagal dokumentuotus Globos namų nurodymus;</w:t>
      </w:r>
    </w:p>
    <w:p w14:paraId="6D0528AF" w14:textId="77777777" w:rsidR="003E38EC" w:rsidRPr="00B94C65" w:rsidRDefault="00B94C65" w:rsidP="005F7762">
      <w:pPr>
        <w:spacing w:after="80" w:line="360" w:lineRule="auto"/>
        <w:ind w:left="851"/>
        <w:rPr>
          <w:lang w:val="pt-BR"/>
        </w:rPr>
      </w:pPr>
      <w:r w:rsidRPr="00B94C65">
        <w:rPr>
          <w:lang w:val="pt-BR"/>
        </w:rPr>
        <w:t>2. užtikrina darbuotojų konfidencialumą ir prieigų kontrolę;</w:t>
      </w:r>
    </w:p>
    <w:p w14:paraId="79F6AFF1" w14:textId="77777777" w:rsidR="003E38EC" w:rsidRPr="00B94C65" w:rsidRDefault="00B94C65" w:rsidP="005F7762">
      <w:pPr>
        <w:spacing w:after="80" w:line="360" w:lineRule="auto"/>
        <w:ind w:left="851"/>
        <w:rPr>
          <w:lang w:val="pt-BR"/>
        </w:rPr>
      </w:pPr>
      <w:r w:rsidRPr="00B94C65">
        <w:rPr>
          <w:lang w:val="pt-BR"/>
        </w:rPr>
        <w:t>3. taiko tinkamas technines ir organizacines saugumo priemones;</w:t>
      </w:r>
    </w:p>
    <w:p w14:paraId="07C89FD3" w14:textId="77777777" w:rsidR="003E38EC" w:rsidRPr="00B94C65" w:rsidRDefault="00B94C65" w:rsidP="005F7762">
      <w:pPr>
        <w:spacing w:after="80" w:line="360" w:lineRule="auto"/>
        <w:ind w:left="851"/>
        <w:rPr>
          <w:lang w:val="pt-BR"/>
        </w:rPr>
      </w:pPr>
      <w:r w:rsidRPr="00B94C65">
        <w:rPr>
          <w:lang w:val="pt-BR"/>
        </w:rPr>
        <w:t>4. be leidimo nepasitelkia subtvarkytojų arba aiškiai juos atskleidžia ir valdo;</w:t>
      </w:r>
    </w:p>
    <w:p w14:paraId="36A80B17" w14:textId="77777777" w:rsidR="003E38EC" w:rsidRPr="00B94C65" w:rsidRDefault="00B94C65" w:rsidP="005F7762">
      <w:pPr>
        <w:spacing w:after="80" w:line="360" w:lineRule="auto"/>
        <w:ind w:left="851"/>
        <w:rPr>
          <w:lang w:val="pt-BR"/>
        </w:rPr>
      </w:pPr>
      <w:r w:rsidRPr="00B94C65">
        <w:rPr>
          <w:lang w:val="pt-BR"/>
        </w:rPr>
        <w:t>5. padeda įgyvendinti duomenų subjektų teises, incidentų valdymą ir poveikio vertinimus;</w:t>
      </w:r>
    </w:p>
    <w:p w14:paraId="67BE35FD" w14:textId="77777777" w:rsidR="003E38EC" w:rsidRPr="00B94C65" w:rsidRDefault="00B94C65" w:rsidP="005F7762">
      <w:pPr>
        <w:spacing w:after="80" w:line="360" w:lineRule="auto"/>
        <w:ind w:left="851"/>
        <w:rPr>
          <w:lang w:val="pt-BR"/>
        </w:rPr>
      </w:pPr>
      <w:r w:rsidRPr="00B94C65">
        <w:rPr>
          <w:lang w:val="pt-BR"/>
        </w:rPr>
        <w:t>6. nedelsdamas praneša apie duomenų saugumo pažeidimus;</w:t>
      </w:r>
    </w:p>
    <w:p w14:paraId="072A1370" w14:textId="77777777" w:rsidR="003E38EC" w:rsidRPr="00B94C65" w:rsidRDefault="00B94C65" w:rsidP="005F7762">
      <w:pPr>
        <w:spacing w:after="80" w:line="360" w:lineRule="auto"/>
        <w:ind w:left="851"/>
        <w:rPr>
          <w:lang w:val="pt-BR"/>
        </w:rPr>
      </w:pPr>
      <w:r w:rsidRPr="00B94C65">
        <w:rPr>
          <w:lang w:val="pt-BR"/>
        </w:rPr>
        <w:t>7. pasibaigus paslaugoms grąžina arba sunaikina asmens duomenis ir jų kopijas;</w:t>
      </w:r>
    </w:p>
    <w:p w14:paraId="74387212" w14:textId="77777777" w:rsidR="003E38EC" w:rsidRPr="00B94C65" w:rsidRDefault="00B94C65" w:rsidP="005F7762">
      <w:pPr>
        <w:spacing w:after="80" w:line="360" w:lineRule="auto"/>
        <w:ind w:left="851"/>
        <w:rPr>
          <w:lang w:val="pt-BR"/>
        </w:rPr>
      </w:pPr>
      <w:r w:rsidRPr="00B94C65">
        <w:rPr>
          <w:lang w:val="pt-BR"/>
        </w:rPr>
        <w:t>8. leidžia atlikti pagrįstą atitikties patikrinimą arba pateikia pakankamus patvirtinimus apie atitiktį;</w:t>
      </w:r>
    </w:p>
    <w:p w14:paraId="347D1A32" w14:textId="77777777" w:rsidR="003E38EC" w:rsidRPr="00B94C65" w:rsidRDefault="00B94C65" w:rsidP="005F7762">
      <w:pPr>
        <w:spacing w:after="80" w:line="360" w:lineRule="auto"/>
        <w:ind w:left="851"/>
        <w:rPr>
          <w:lang w:val="pt-BR"/>
        </w:rPr>
      </w:pPr>
      <w:r w:rsidRPr="00B94C65">
        <w:rPr>
          <w:lang w:val="pt-BR"/>
        </w:rPr>
        <w:t>9. neperduoda duomenų už EEE ribų be atskiro teisinio pagrindo ir Globos namų suderinimo.</w:t>
      </w:r>
    </w:p>
    <w:sectPr w:rsidR="003E38EC" w:rsidRPr="00B94C65" w:rsidSect="00034616">
      <w:headerReference w:type="default" r:id="rId8"/>
      <w:footerReference w:type="default" r:id="rId9"/>
      <w:pgSz w:w="12240" w:h="15840"/>
      <w:pgMar w:top="1134" w:right="964" w:bottom="1020" w:left="130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D072" w14:textId="77777777" w:rsidR="00437806" w:rsidRDefault="00437806">
      <w:pPr>
        <w:spacing w:after="0" w:line="240" w:lineRule="auto"/>
      </w:pPr>
      <w:r>
        <w:separator/>
      </w:r>
    </w:p>
  </w:endnote>
  <w:endnote w:type="continuationSeparator" w:id="0">
    <w:p w14:paraId="60369EA0" w14:textId="77777777" w:rsidR="00437806" w:rsidRDefault="0043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8979" w14:textId="77777777" w:rsidR="003E38EC" w:rsidRDefault="00B94C65">
    <w:pPr>
      <w:pStyle w:val="Porat"/>
      <w:jc w:val="center"/>
    </w:pPr>
    <w:r>
      <w:rPr>
        <w:sz w:val="18"/>
      </w:rPr>
      <w:t xml:space="preserve"> </w:t>
    </w:r>
    <w:r>
      <w:fldChar w:fldCharType="begin"/>
    </w:r>
    <w:r>
      <w:instrText>PAGE</w:instrText>
    </w:r>
    <w:r>
      <w:fldChar w:fldCharType="separate"/>
    </w:r>
    <w:r w:rsidR="00B94C5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F380" w14:textId="77777777" w:rsidR="00437806" w:rsidRDefault="00437806">
      <w:pPr>
        <w:spacing w:after="0" w:line="240" w:lineRule="auto"/>
      </w:pPr>
      <w:r>
        <w:separator/>
      </w:r>
    </w:p>
  </w:footnote>
  <w:footnote w:type="continuationSeparator" w:id="0">
    <w:p w14:paraId="5CEB2CCC" w14:textId="77777777" w:rsidR="00437806" w:rsidRDefault="00437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92F" w14:textId="1EA43377" w:rsidR="003E38EC" w:rsidRDefault="003E38E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03E54B9"/>
    <w:multiLevelType w:val="hybridMultilevel"/>
    <w:tmpl w:val="C3E4A906"/>
    <w:lvl w:ilvl="0" w:tplc="83D60E8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0B5260"/>
    <w:multiLevelType w:val="hybridMultilevel"/>
    <w:tmpl w:val="002E3730"/>
    <w:lvl w:ilvl="0" w:tplc="026AF05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554389"/>
    <w:multiLevelType w:val="hybridMultilevel"/>
    <w:tmpl w:val="4D26FF86"/>
    <w:lvl w:ilvl="0" w:tplc="FFFFFFFF">
      <w:start w:val="6"/>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C647B5"/>
    <w:multiLevelType w:val="hybridMultilevel"/>
    <w:tmpl w:val="4D26FF86"/>
    <w:lvl w:ilvl="0" w:tplc="C35C44EC">
      <w:start w:val="6"/>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974954">
    <w:abstractNumId w:val="8"/>
  </w:num>
  <w:num w:numId="2" w16cid:durableId="419639544">
    <w:abstractNumId w:val="6"/>
  </w:num>
  <w:num w:numId="3" w16cid:durableId="1040326543">
    <w:abstractNumId w:val="5"/>
  </w:num>
  <w:num w:numId="4" w16cid:durableId="262031719">
    <w:abstractNumId w:val="4"/>
  </w:num>
  <w:num w:numId="5" w16cid:durableId="569191919">
    <w:abstractNumId w:val="7"/>
  </w:num>
  <w:num w:numId="6" w16cid:durableId="1303390589">
    <w:abstractNumId w:val="3"/>
  </w:num>
  <w:num w:numId="7" w16cid:durableId="1773697152">
    <w:abstractNumId w:val="2"/>
  </w:num>
  <w:num w:numId="8" w16cid:durableId="2130007182">
    <w:abstractNumId w:val="1"/>
  </w:num>
  <w:num w:numId="9" w16cid:durableId="1600143395">
    <w:abstractNumId w:val="0"/>
  </w:num>
  <w:num w:numId="10" w16cid:durableId="626400821">
    <w:abstractNumId w:val="9"/>
  </w:num>
  <w:num w:numId="11" w16cid:durableId="2045866197">
    <w:abstractNumId w:val="12"/>
  </w:num>
  <w:num w:numId="12" w16cid:durableId="576063013">
    <w:abstractNumId w:val="11"/>
  </w:num>
  <w:num w:numId="13" w16cid:durableId="811672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E0F"/>
    <w:rsid w:val="0015074B"/>
    <w:rsid w:val="0029639D"/>
    <w:rsid w:val="002F204D"/>
    <w:rsid w:val="00326F90"/>
    <w:rsid w:val="003E38EC"/>
    <w:rsid w:val="00437806"/>
    <w:rsid w:val="00590203"/>
    <w:rsid w:val="005F7762"/>
    <w:rsid w:val="00820AF6"/>
    <w:rsid w:val="009F1AB5"/>
    <w:rsid w:val="00AA1D8D"/>
    <w:rsid w:val="00B30EDD"/>
    <w:rsid w:val="00B37EEF"/>
    <w:rsid w:val="00B47730"/>
    <w:rsid w:val="00B94C5D"/>
    <w:rsid w:val="00B94C6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970A3"/>
  <w14:defaultImageDpi w14:val="300"/>
  <w15:docId w15:val="{5F474DF3-60C2-45A2-A4C4-F06ED3C2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after="120"/>
    </w:pPr>
    <w:rPr>
      <w:rFonts w:ascii="Times New Roman" w:eastAsia="Times New Roman" w:hAnsi="Times New Roman"/>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ind w:left="360"/>
      <w:contextualSpacing/>
    </w:pPr>
  </w:style>
  <w:style w:type="paragraph" w:styleId="Sraotsinys2">
    <w:name w:val="List Continue 2"/>
    <w:basedOn w:val="prastasis"/>
    <w:uiPriority w:val="99"/>
    <w:unhideWhenUsed/>
    <w:rsid w:val="0029639D"/>
    <w:pPr>
      <w:ind w:left="720"/>
      <w:contextualSpacing/>
    </w:pPr>
  </w:style>
  <w:style w:type="paragraph" w:styleId="Sraotsinys3">
    <w:name w:val="List Continue 3"/>
    <w:basedOn w:val="prastasis"/>
    <w:uiPriority w:val="99"/>
    <w:unhideWhenUsed/>
    <w:rsid w:val="0029639D"/>
    <w:pPr>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pPr>
      <w:spacing w:after="240"/>
      <w:jc w:val="center"/>
    </w:pPr>
    <w:rPr>
      <w:rFonts w:ascii="Times New Roman" w:eastAsia="Times New Roman" w:hAnsi="Times New Roman"/>
      <w:b/>
      <w:sz w:val="32"/>
    </w:rPr>
  </w:style>
  <w:style w:type="paragraph" w:customStyle="1" w:styleId="SubtitleCustom">
    <w:name w:val="SubtitleCustom"/>
    <w:pPr>
      <w:spacing w:after="120"/>
      <w:jc w:val="center"/>
    </w:pPr>
    <w:rPr>
      <w:rFonts w:ascii="Times New Roman" w:eastAsia="Times New Roman" w:hAnsi="Times New Roman"/>
    </w:rPr>
  </w:style>
  <w:style w:type="paragraph" w:customStyle="1" w:styleId="Heading1Custom">
    <w:name w:val="Heading1Custom"/>
    <w:pPr>
      <w:keepNext/>
      <w:spacing w:before="240" w:after="120"/>
    </w:pPr>
    <w:rPr>
      <w:rFonts w:ascii="Times New Roman" w:eastAsia="Times New Roman" w:hAnsi="Times New Roman"/>
      <w:b/>
      <w:sz w:val="26"/>
    </w:rPr>
  </w:style>
  <w:style w:type="paragraph" w:customStyle="1" w:styleId="Heading2Custom">
    <w:name w:val="Heading2Custom"/>
    <w:pPr>
      <w:keepNext/>
      <w:spacing w:before="200" w:after="80"/>
    </w:pPr>
    <w:rPr>
      <w:rFonts w:ascii="Times New Roman" w:eastAsia="Times New Roman" w:hAnsi="Times New Roman"/>
      <w:b/>
      <w:sz w:val="23"/>
    </w:rPr>
  </w:style>
  <w:style w:type="paragraph" w:customStyle="1" w:styleId="Heading3Custom">
    <w:name w:val="Heading3Custom"/>
    <w:pPr>
      <w:keepNext/>
      <w:spacing w:before="160" w:after="40"/>
    </w:pPr>
    <w:rPr>
      <w:rFonts w:ascii="Times New Roman" w:eastAsia="Times New Roman" w:hAnsi="Times New Roman"/>
      <w:b/>
      <w:i/>
    </w:rPr>
  </w:style>
  <w:style w:type="paragraph" w:customStyle="1" w:styleId="BodyJust">
    <w:name w:val="BodyJust"/>
    <w:pPr>
      <w:spacing w:after="120"/>
      <w:ind w:firstLine="425"/>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18584</Words>
  <Characters>10593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5</cp:revision>
  <dcterms:created xsi:type="dcterms:W3CDTF">2026-04-08T09:01:00Z</dcterms:created>
  <dcterms:modified xsi:type="dcterms:W3CDTF">2026-04-21T09:59:00Z</dcterms:modified>
</cp:coreProperties>
</file>